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497D1" w14:textId="275A762E" w:rsidR="00193636" w:rsidRPr="00064F75" w:rsidRDefault="00064F75">
      <w:pPr>
        <w:rPr>
          <w:rFonts w:ascii="Century Gothic" w:hAnsi="Century Gothic"/>
          <w:b/>
          <w:sz w:val="24"/>
        </w:rPr>
      </w:pPr>
      <w:r w:rsidRPr="00064F75">
        <w:rPr>
          <w:rFonts w:ascii="Century Gothic" w:hAnsi="Century Gothic"/>
          <w:b/>
          <w:noProof/>
          <w:sz w:val="24"/>
        </w:rPr>
        <w:drawing>
          <wp:anchor distT="0" distB="0" distL="114300" distR="114300" simplePos="0" relativeHeight="251658240" behindDoc="0" locked="0" layoutInCell="1" allowOverlap="1" wp14:anchorId="0B9A23DB" wp14:editId="335E4554">
            <wp:simplePos x="0" y="0"/>
            <wp:positionH relativeFrom="column">
              <wp:posOffset>8237891</wp:posOffset>
            </wp:positionH>
            <wp:positionV relativeFrom="paragraph">
              <wp:posOffset>-759124</wp:posOffset>
            </wp:positionV>
            <wp:extent cx="128587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 Crest.png"/>
                    <pic:cNvPicPr/>
                  </pic:nvPicPr>
                  <pic:blipFill>
                    <a:blip r:embed="rId8">
                      <a:extLst>
                        <a:ext uri="{28A0092B-C50C-407E-A947-70E740481C1C}">
                          <a14:useLocalDpi xmlns:a14="http://schemas.microsoft.com/office/drawing/2010/main" val="0"/>
                        </a:ext>
                      </a:extLst>
                    </a:blip>
                    <a:stretch>
                      <a:fillRect/>
                    </a:stretch>
                  </pic:blipFill>
                  <pic:spPr>
                    <a:xfrm>
                      <a:off x="0" y="0"/>
                      <a:ext cx="1285875" cy="1152525"/>
                    </a:xfrm>
                    <a:prstGeom prst="rect">
                      <a:avLst/>
                    </a:prstGeom>
                  </pic:spPr>
                </pic:pic>
              </a:graphicData>
            </a:graphic>
          </wp:anchor>
        </w:drawing>
      </w:r>
      <w:r w:rsidRPr="00064F75">
        <w:rPr>
          <w:rFonts w:ascii="Century Gothic" w:hAnsi="Century Gothic"/>
          <w:b/>
          <w:sz w:val="24"/>
        </w:rPr>
        <w:t xml:space="preserve">Record of decisions taken by the </w:t>
      </w:r>
      <w:r w:rsidR="005D3093">
        <w:rPr>
          <w:rFonts w:ascii="Century Gothic" w:hAnsi="Century Gothic"/>
          <w:b/>
          <w:sz w:val="24"/>
        </w:rPr>
        <w:t>Audit Committee</w:t>
      </w:r>
      <w:r w:rsidRPr="00064F75">
        <w:rPr>
          <w:rFonts w:ascii="Century Gothic" w:hAnsi="Century Gothic"/>
          <w:b/>
          <w:sz w:val="24"/>
        </w:rPr>
        <w:t xml:space="preserve"> on Monday 1</w:t>
      </w:r>
      <w:r w:rsidR="00ED75F1">
        <w:rPr>
          <w:rFonts w:ascii="Century Gothic" w:hAnsi="Century Gothic"/>
          <w:b/>
          <w:sz w:val="24"/>
        </w:rPr>
        <w:t>5 June</w:t>
      </w:r>
      <w:r w:rsidR="005D3093">
        <w:rPr>
          <w:rFonts w:ascii="Century Gothic" w:hAnsi="Century Gothic"/>
          <w:b/>
          <w:sz w:val="24"/>
        </w:rPr>
        <w:t xml:space="preserve"> </w:t>
      </w:r>
      <w:r w:rsidRPr="00064F75">
        <w:rPr>
          <w:rFonts w:ascii="Century Gothic" w:hAnsi="Century Gothic"/>
          <w:b/>
          <w:sz w:val="24"/>
        </w:rPr>
        <w:t>202</w:t>
      </w:r>
      <w:r w:rsidR="005D3093">
        <w:rPr>
          <w:rFonts w:ascii="Century Gothic" w:hAnsi="Century Gothic"/>
          <w:b/>
          <w:sz w:val="24"/>
        </w:rPr>
        <w:t>6</w:t>
      </w:r>
    </w:p>
    <w:p w14:paraId="76C0E3FF" w14:textId="77777777" w:rsidR="00064F75" w:rsidRDefault="00064F75">
      <w:pPr>
        <w:rPr>
          <w:rFonts w:ascii="Century Gothic" w:hAnsi="Century Gothic"/>
          <w:b/>
        </w:rPr>
      </w:pPr>
    </w:p>
    <w:tbl>
      <w:tblPr>
        <w:tblStyle w:val="TableGrid"/>
        <w:tblW w:w="14737" w:type="dxa"/>
        <w:tblLook w:val="04A0" w:firstRow="1" w:lastRow="0" w:firstColumn="1" w:lastColumn="0" w:noHBand="0" w:noVBand="1"/>
      </w:tblPr>
      <w:tblGrid>
        <w:gridCol w:w="1167"/>
        <w:gridCol w:w="4640"/>
        <w:gridCol w:w="8930"/>
      </w:tblGrid>
      <w:tr w:rsidR="00064F75" w:rsidRPr="00064F75" w14:paraId="312A2948" w14:textId="77777777" w:rsidTr="006862FE">
        <w:trPr>
          <w:trHeight w:val="539"/>
          <w:tblHeader/>
        </w:trPr>
        <w:tc>
          <w:tcPr>
            <w:tcW w:w="1167" w:type="dxa"/>
            <w:tcBorders>
              <w:bottom w:val="single" w:sz="4" w:space="0" w:color="auto"/>
            </w:tcBorders>
          </w:tcPr>
          <w:p w14:paraId="60F79AE1" w14:textId="77777777" w:rsidR="00064F75" w:rsidRPr="00064F75" w:rsidRDefault="00064F75">
            <w:pPr>
              <w:rPr>
                <w:rFonts w:ascii="Century Gothic" w:hAnsi="Century Gothic"/>
                <w:b/>
                <w:sz w:val="24"/>
                <w:szCs w:val="24"/>
              </w:rPr>
            </w:pPr>
            <w:r w:rsidRPr="00064F75">
              <w:rPr>
                <w:rFonts w:ascii="Century Gothic" w:hAnsi="Century Gothic"/>
                <w:b/>
                <w:sz w:val="24"/>
                <w:szCs w:val="24"/>
              </w:rPr>
              <w:t>Agenda Item No</w:t>
            </w:r>
          </w:p>
        </w:tc>
        <w:tc>
          <w:tcPr>
            <w:tcW w:w="4640" w:type="dxa"/>
            <w:tcBorders>
              <w:bottom w:val="single" w:sz="4" w:space="0" w:color="auto"/>
            </w:tcBorders>
          </w:tcPr>
          <w:p w14:paraId="15FDA3A6" w14:textId="77777777" w:rsidR="00064F75" w:rsidRPr="00064F75" w:rsidRDefault="00064F75">
            <w:pPr>
              <w:rPr>
                <w:rFonts w:ascii="Century Gothic" w:hAnsi="Century Gothic"/>
                <w:b/>
                <w:sz w:val="24"/>
                <w:szCs w:val="24"/>
              </w:rPr>
            </w:pPr>
            <w:r w:rsidRPr="00064F75">
              <w:rPr>
                <w:rFonts w:ascii="Century Gothic" w:hAnsi="Century Gothic"/>
                <w:b/>
                <w:sz w:val="24"/>
                <w:szCs w:val="24"/>
              </w:rPr>
              <w:t>Topic</w:t>
            </w:r>
          </w:p>
        </w:tc>
        <w:tc>
          <w:tcPr>
            <w:tcW w:w="8930" w:type="dxa"/>
            <w:tcBorders>
              <w:bottom w:val="single" w:sz="4" w:space="0" w:color="auto"/>
            </w:tcBorders>
          </w:tcPr>
          <w:p w14:paraId="3E7BDF16" w14:textId="50151337" w:rsidR="00064F75" w:rsidRPr="00064F75" w:rsidRDefault="00064F75">
            <w:pPr>
              <w:rPr>
                <w:rFonts w:ascii="Century Gothic" w:hAnsi="Century Gothic"/>
                <w:b/>
                <w:sz w:val="24"/>
                <w:szCs w:val="24"/>
              </w:rPr>
            </w:pPr>
            <w:r w:rsidRPr="00064F75">
              <w:rPr>
                <w:rFonts w:ascii="Century Gothic" w:hAnsi="Century Gothic"/>
                <w:b/>
                <w:sz w:val="24"/>
                <w:szCs w:val="24"/>
              </w:rPr>
              <w:t>Decision</w:t>
            </w:r>
            <w:r w:rsidR="001E2A21">
              <w:rPr>
                <w:rFonts w:ascii="Century Gothic" w:hAnsi="Century Gothic"/>
                <w:b/>
                <w:sz w:val="24"/>
                <w:szCs w:val="24"/>
              </w:rPr>
              <w:t xml:space="preserve"> / Resolution</w:t>
            </w:r>
          </w:p>
        </w:tc>
      </w:tr>
      <w:tr w:rsidR="00064F75" w:rsidRPr="00064F75" w14:paraId="5F1263CE" w14:textId="77777777" w:rsidTr="006862FE">
        <w:trPr>
          <w:trHeight w:val="252"/>
        </w:trPr>
        <w:tc>
          <w:tcPr>
            <w:tcW w:w="1167" w:type="dxa"/>
            <w:tcBorders>
              <w:left w:val="nil"/>
              <w:right w:val="nil"/>
            </w:tcBorders>
          </w:tcPr>
          <w:p w14:paraId="397E8447" w14:textId="77777777" w:rsidR="00064F75" w:rsidRPr="00064F75" w:rsidRDefault="00064F75">
            <w:pPr>
              <w:rPr>
                <w:rFonts w:ascii="Century Gothic" w:hAnsi="Century Gothic"/>
                <w:b/>
                <w:sz w:val="24"/>
                <w:szCs w:val="24"/>
              </w:rPr>
            </w:pPr>
          </w:p>
        </w:tc>
        <w:tc>
          <w:tcPr>
            <w:tcW w:w="4640" w:type="dxa"/>
            <w:tcBorders>
              <w:left w:val="nil"/>
              <w:right w:val="nil"/>
            </w:tcBorders>
          </w:tcPr>
          <w:p w14:paraId="45A55875" w14:textId="77777777" w:rsidR="00064F75" w:rsidRPr="00064F75" w:rsidRDefault="00064F75">
            <w:pPr>
              <w:rPr>
                <w:rFonts w:ascii="Century Gothic" w:hAnsi="Century Gothic"/>
                <w:b/>
                <w:sz w:val="24"/>
                <w:szCs w:val="24"/>
              </w:rPr>
            </w:pPr>
          </w:p>
        </w:tc>
        <w:tc>
          <w:tcPr>
            <w:tcW w:w="8930" w:type="dxa"/>
            <w:tcBorders>
              <w:left w:val="nil"/>
              <w:right w:val="nil"/>
            </w:tcBorders>
          </w:tcPr>
          <w:p w14:paraId="733F50F9" w14:textId="77777777" w:rsidR="00064F75" w:rsidRPr="00064F75" w:rsidRDefault="00064F75">
            <w:pPr>
              <w:rPr>
                <w:rFonts w:ascii="Century Gothic" w:hAnsi="Century Gothic"/>
                <w:b/>
                <w:sz w:val="24"/>
                <w:szCs w:val="24"/>
              </w:rPr>
            </w:pPr>
          </w:p>
        </w:tc>
      </w:tr>
      <w:tr w:rsidR="00064F75" w:rsidRPr="00064F75" w14:paraId="7E88DD5E" w14:textId="77777777" w:rsidTr="006862FE">
        <w:trPr>
          <w:trHeight w:val="539"/>
        </w:trPr>
        <w:tc>
          <w:tcPr>
            <w:tcW w:w="1167" w:type="dxa"/>
            <w:vAlign w:val="center"/>
          </w:tcPr>
          <w:p w14:paraId="5F8BBFB5" w14:textId="77777777" w:rsidR="00064F75" w:rsidRPr="00B57DAF" w:rsidRDefault="00064F75" w:rsidP="00B57DAF">
            <w:pPr>
              <w:pStyle w:val="ListParagraph"/>
              <w:numPr>
                <w:ilvl w:val="0"/>
                <w:numId w:val="2"/>
              </w:numPr>
              <w:jc w:val="center"/>
              <w:rPr>
                <w:rFonts w:ascii="Century Gothic" w:hAnsi="Century Gothic"/>
                <w:sz w:val="24"/>
                <w:szCs w:val="24"/>
              </w:rPr>
            </w:pPr>
          </w:p>
        </w:tc>
        <w:tc>
          <w:tcPr>
            <w:tcW w:w="4640" w:type="dxa"/>
            <w:vAlign w:val="center"/>
          </w:tcPr>
          <w:p w14:paraId="0F4675D9" w14:textId="5AB7B05E" w:rsidR="00064F75" w:rsidRPr="00064F75" w:rsidRDefault="00B57DAF">
            <w:pPr>
              <w:rPr>
                <w:rFonts w:ascii="Century Gothic" w:hAnsi="Century Gothic"/>
                <w:sz w:val="24"/>
                <w:szCs w:val="24"/>
              </w:rPr>
            </w:pPr>
            <w:r>
              <w:rPr>
                <w:rFonts w:ascii="Century Gothic" w:hAnsi="Century Gothic"/>
                <w:sz w:val="24"/>
                <w:szCs w:val="24"/>
              </w:rPr>
              <w:t>Attendance and Apologies</w:t>
            </w:r>
          </w:p>
        </w:tc>
        <w:tc>
          <w:tcPr>
            <w:tcW w:w="8930" w:type="dxa"/>
            <w:vAlign w:val="center"/>
          </w:tcPr>
          <w:p w14:paraId="03740B8F" w14:textId="1C83E239" w:rsidR="00064F75" w:rsidRDefault="00B57DAF" w:rsidP="003F24AE">
            <w:pPr>
              <w:rPr>
                <w:rFonts w:ascii="Century Gothic" w:hAnsi="Century Gothic"/>
              </w:rPr>
            </w:pPr>
            <w:r w:rsidRPr="004F4E72">
              <w:rPr>
                <w:rFonts w:ascii="Century Gothic" w:hAnsi="Century Gothic"/>
              </w:rPr>
              <w:t>Councillors in attendance:</w:t>
            </w:r>
            <w:r>
              <w:rPr>
                <w:rFonts w:ascii="Century Gothic" w:hAnsi="Century Gothic"/>
              </w:rPr>
              <w:t xml:space="preserve"> </w:t>
            </w:r>
            <w:r w:rsidR="003F24AE" w:rsidRPr="003F24AE">
              <w:rPr>
                <w:rFonts w:ascii="Century Gothic" w:hAnsi="Century Gothic"/>
              </w:rPr>
              <w:t>Gareth Sandilands (Chair)</w:t>
            </w:r>
            <w:r w:rsidR="003F24AE">
              <w:rPr>
                <w:rFonts w:ascii="Century Gothic" w:hAnsi="Century Gothic"/>
              </w:rPr>
              <w:t xml:space="preserve">; </w:t>
            </w:r>
            <w:r w:rsidR="003F24AE" w:rsidRPr="003F24AE">
              <w:rPr>
                <w:rFonts w:ascii="Century Gothic" w:hAnsi="Century Gothic"/>
              </w:rPr>
              <w:t>Tina Claydon (Deputy Chair)</w:t>
            </w:r>
            <w:r w:rsidR="003F24AE">
              <w:rPr>
                <w:rFonts w:ascii="Century Gothic" w:hAnsi="Century Gothic"/>
              </w:rPr>
              <w:t xml:space="preserve">; </w:t>
            </w:r>
            <w:r w:rsidR="00526E2D">
              <w:rPr>
                <w:rFonts w:ascii="Century Gothic" w:hAnsi="Century Gothic"/>
              </w:rPr>
              <w:t>Ann Davies; Ian Hodge; Gwynfor Owen; Chrissy Gee; Austin Roberts; Arwyn Herald Roberts; Gareth R Jones; Jeff Evans</w:t>
            </w:r>
          </w:p>
          <w:p w14:paraId="1CAADE09" w14:textId="77777777" w:rsidR="00B57DAF" w:rsidRDefault="00B57DAF">
            <w:pPr>
              <w:rPr>
                <w:rFonts w:ascii="Century Gothic" w:hAnsi="Century Gothic"/>
              </w:rPr>
            </w:pPr>
          </w:p>
          <w:p w14:paraId="253D34E6" w14:textId="27688F29" w:rsidR="00B57DAF" w:rsidRDefault="00B57DAF" w:rsidP="003F24AE">
            <w:pPr>
              <w:rPr>
                <w:rFonts w:ascii="Century Gothic" w:hAnsi="Century Gothic"/>
                <w:sz w:val="24"/>
                <w:szCs w:val="24"/>
              </w:rPr>
            </w:pPr>
            <w:r>
              <w:rPr>
                <w:rFonts w:ascii="Century Gothic" w:hAnsi="Century Gothic"/>
                <w:sz w:val="24"/>
                <w:szCs w:val="24"/>
              </w:rPr>
              <w:t xml:space="preserve">Apologies: Councillors: </w:t>
            </w:r>
            <w:r w:rsidR="00572FAB">
              <w:rPr>
                <w:rFonts w:ascii="Century Gothic" w:hAnsi="Century Gothic"/>
                <w:sz w:val="24"/>
                <w:szCs w:val="24"/>
              </w:rPr>
              <w:t>John Brynmor Hughes</w:t>
            </w:r>
          </w:p>
          <w:p w14:paraId="38E9BF31" w14:textId="77777777" w:rsidR="00B57DAF" w:rsidRDefault="00B57DAF">
            <w:pPr>
              <w:rPr>
                <w:rFonts w:ascii="Century Gothic" w:hAnsi="Century Gothic"/>
                <w:sz w:val="24"/>
                <w:szCs w:val="24"/>
              </w:rPr>
            </w:pPr>
          </w:p>
          <w:p w14:paraId="7385BE61" w14:textId="6FDFE5CC" w:rsidR="00B57DAF" w:rsidRDefault="00B57DAF" w:rsidP="003F24AE">
            <w:pPr>
              <w:rPr>
                <w:rFonts w:ascii="Century Gothic" w:hAnsi="Century Gothic"/>
                <w:sz w:val="24"/>
                <w:szCs w:val="24"/>
              </w:rPr>
            </w:pPr>
            <w:r>
              <w:rPr>
                <w:rFonts w:ascii="Century Gothic" w:hAnsi="Century Gothic"/>
                <w:sz w:val="24"/>
                <w:szCs w:val="24"/>
              </w:rPr>
              <w:t xml:space="preserve">Absent: Councillors: </w:t>
            </w:r>
            <w:r w:rsidR="00572FAB">
              <w:rPr>
                <w:rFonts w:ascii="Century Gothic" w:hAnsi="Century Gothic"/>
                <w:sz w:val="24"/>
                <w:szCs w:val="24"/>
              </w:rPr>
              <w:t>Bryan Apsley; Beverly Parry-Jones</w:t>
            </w:r>
          </w:p>
          <w:p w14:paraId="3AE85463" w14:textId="77777777" w:rsidR="00B57DAF" w:rsidRDefault="00B57DAF">
            <w:pPr>
              <w:rPr>
                <w:rFonts w:ascii="Century Gothic" w:hAnsi="Century Gothic"/>
                <w:sz w:val="24"/>
                <w:szCs w:val="24"/>
              </w:rPr>
            </w:pPr>
          </w:p>
          <w:p w14:paraId="1D23B94F" w14:textId="1CDC87CF" w:rsidR="00B57DAF" w:rsidRPr="00064F75" w:rsidRDefault="00B57DAF" w:rsidP="00D05775">
            <w:pPr>
              <w:rPr>
                <w:rFonts w:ascii="Century Gothic" w:hAnsi="Century Gothic"/>
                <w:sz w:val="24"/>
                <w:szCs w:val="24"/>
              </w:rPr>
            </w:pPr>
            <w:r>
              <w:rPr>
                <w:rFonts w:ascii="Century Gothic" w:hAnsi="Century Gothic"/>
                <w:sz w:val="24"/>
                <w:szCs w:val="24"/>
              </w:rPr>
              <w:t xml:space="preserve">Also present: </w:t>
            </w:r>
            <w:r w:rsidR="00D05775">
              <w:rPr>
                <w:rFonts w:ascii="Century Gothic" w:hAnsi="Century Gothic"/>
                <w:sz w:val="24"/>
                <w:szCs w:val="24"/>
              </w:rPr>
              <w:t xml:space="preserve">ACFO </w:t>
            </w:r>
            <w:r w:rsidR="00D05775" w:rsidRPr="00D05775">
              <w:rPr>
                <w:rFonts w:ascii="Century Gothic" w:hAnsi="Century Gothic"/>
                <w:sz w:val="24"/>
                <w:szCs w:val="24"/>
              </w:rPr>
              <w:t>Helen MacArthur</w:t>
            </w:r>
            <w:r w:rsidR="00D05775">
              <w:rPr>
                <w:rFonts w:ascii="Century Gothic" w:hAnsi="Century Gothic"/>
                <w:sz w:val="24"/>
                <w:szCs w:val="24"/>
              </w:rPr>
              <w:t>;</w:t>
            </w:r>
            <w:r w:rsidR="005B1491">
              <w:rPr>
                <w:rFonts w:ascii="Century Gothic" w:hAnsi="Century Gothic"/>
                <w:sz w:val="24"/>
                <w:szCs w:val="24"/>
              </w:rPr>
              <w:t xml:space="preserve"> ACFO Anthony Jones; ACFO Justin Evans</w:t>
            </w:r>
            <w:r w:rsidR="00D05775">
              <w:rPr>
                <w:rFonts w:ascii="Century Gothic" w:hAnsi="Century Gothic"/>
                <w:sz w:val="24"/>
                <w:szCs w:val="24"/>
              </w:rPr>
              <w:t xml:space="preserve"> </w:t>
            </w:r>
            <w:r w:rsidR="00D05775" w:rsidRPr="00D05775">
              <w:rPr>
                <w:rFonts w:ascii="Century Gothic" w:hAnsi="Century Gothic"/>
                <w:sz w:val="24"/>
                <w:szCs w:val="24"/>
              </w:rPr>
              <w:t>Elgan W Roberts</w:t>
            </w:r>
            <w:r w:rsidR="00D05775">
              <w:rPr>
                <w:rFonts w:ascii="Century Gothic" w:hAnsi="Century Gothic"/>
                <w:sz w:val="24"/>
                <w:szCs w:val="24"/>
              </w:rPr>
              <w:t xml:space="preserve">, Head of Finance; </w:t>
            </w:r>
            <w:r w:rsidR="00D05775" w:rsidRPr="00D05775">
              <w:rPr>
                <w:rFonts w:ascii="Century Gothic" w:hAnsi="Century Gothic"/>
                <w:sz w:val="24"/>
                <w:szCs w:val="24"/>
              </w:rPr>
              <w:t>Dafydd Edwards</w:t>
            </w:r>
            <w:r w:rsidR="00D05775">
              <w:rPr>
                <w:rFonts w:ascii="Century Gothic" w:hAnsi="Century Gothic"/>
                <w:sz w:val="24"/>
                <w:szCs w:val="24"/>
              </w:rPr>
              <w:t xml:space="preserve">, </w:t>
            </w:r>
            <w:r w:rsidR="009953BE">
              <w:rPr>
                <w:rFonts w:ascii="Century Gothic" w:hAnsi="Century Gothic"/>
                <w:sz w:val="24"/>
                <w:szCs w:val="24"/>
              </w:rPr>
              <w:t>Advisor</w:t>
            </w:r>
            <w:r w:rsidR="00D05775">
              <w:rPr>
                <w:rFonts w:ascii="Century Gothic" w:hAnsi="Century Gothic"/>
                <w:sz w:val="24"/>
                <w:szCs w:val="24"/>
              </w:rPr>
              <w:t xml:space="preserve">; </w:t>
            </w:r>
            <w:r w:rsidR="00D05775" w:rsidRPr="00D05775">
              <w:rPr>
                <w:rFonts w:ascii="Century Gothic" w:hAnsi="Century Gothic"/>
                <w:sz w:val="24"/>
                <w:szCs w:val="24"/>
              </w:rPr>
              <w:t>Gareth Owens</w:t>
            </w:r>
            <w:r w:rsidR="00D05775">
              <w:rPr>
                <w:rFonts w:ascii="Century Gothic" w:hAnsi="Century Gothic"/>
                <w:sz w:val="24"/>
                <w:szCs w:val="24"/>
              </w:rPr>
              <w:t xml:space="preserve">, Monitoring Clerk; </w:t>
            </w:r>
            <w:r w:rsidR="00D05775" w:rsidRPr="00D05775">
              <w:rPr>
                <w:rFonts w:ascii="Century Gothic" w:hAnsi="Century Gothic"/>
                <w:sz w:val="24"/>
                <w:szCs w:val="24"/>
              </w:rPr>
              <w:t>Angharad Ellis</w:t>
            </w:r>
            <w:r w:rsidR="00D05775">
              <w:rPr>
                <w:rFonts w:ascii="Century Gothic" w:hAnsi="Century Gothic"/>
                <w:sz w:val="24"/>
                <w:szCs w:val="24"/>
              </w:rPr>
              <w:t xml:space="preserve">, MIAA; </w:t>
            </w:r>
            <w:r w:rsidR="009953BE">
              <w:rPr>
                <w:rFonts w:ascii="Century Gothic" w:hAnsi="Century Gothic"/>
                <w:sz w:val="24"/>
                <w:szCs w:val="24"/>
              </w:rPr>
              <w:t>Kieran Vickery</w:t>
            </w:r>
            <w:r w:rsidR="00D05775">
              <w:rPr>
                <w:rFonts w:ascii="Century Gothic" w:hAnsi="Century Gothic"/>
                <w:sz w:val="24"/>
                <w:szCs w:val="24"/>
              </w:rPr>
              <w:t>, Audit Wales;</w:t>
            </w:r>
            <w:r w:rsidR="003F4312">
              <w:rPr>
                <w:rFonts w:ascii="Century Gothic" w:hAnsi="Century Gothic"/>
                <w:sz w:val="24"/>
                <w:szCs w:val="24"/>
              </w:rPr>
              <w:t xml:space="preserve"> Charles Rigby, Audit Wales;</w:t>
            </w:r>
            <w:r w:rsidR="00D05775">
              <w:rPr>
                <w:rFonts w:ascii="Century Gothic" w:hAnsi="Century Gothic"/>
                <w:sz w:val="24"/>
                <w:szCs w:val="24"/>
              </w:rPr>
              <w:t xml:space="preserve"> </w:t>
            </w:r>
            <w:r w:rsidR="00D05775" w:rsidRPr="00D05775">
              <w:rPr>
                <w:rFonts w:ascii="Century Gothic" w:hAnsi="Century Gothic"/>
                <w:sz w:val="24"/>
                <w:szCs w:val="24"/>
              </w:rPr>
              <w:t>Heledd Davies</w:t>
            </w:r>
            <w:r w:rsidR="00D05775">
              <w:rPr>
                <w:rFonts w:ascii="Century Gothic" w:hAnsi="Century Gothic"/>
                <w:sz w:val="24"/>
                <w:szCs w:val="24"/>
              </w:rPr>
              <w:t xml:space="preserve">, Translator; </w:t>
            </w:r>
            <w:r w:rsidR="003F4312">
              <w:rPr>
                <w:rFonts w:ascii="Century Gothic" w:hAnsi="Century Gothic"/>
                <w:sz w:val="24"/>
                <w:szCs w:val="24"/>
              </w:rPr>
              <w:t>Ffion Evans</w:t>
            </w:r>
            <w:r w:rsidR="00D05775">
              <w:rPr>
                <w:rFonts w:ascii="Century Gothic" w:hAnsi="Century Gothic"/>
                <w:sz w:val="24"/>
                <w:szCs w:val="24"/>
              </w:rPr>
              <w:t>, Members Services.</w:t>
            </w:r>
          </w:p>
        </w:tc>
      </w:tr>
      <w:tr w:rsidR="001E2A21" w:rsidRPr="00064F75" w14:paraId="047CF109" w14:textId="77777777" w:rsidTr="006862FE">
        <w:trPr>
          <w:trHeight w:val="539"/>
        </w:trPr>
        <w:tc>
          <w:tcPr>
            <w:tcW w:w="1167" w:type="dxa"/>
            <w:vAlign w:val="center"/>
          </w:tcPr>
          <w:p w14:paraId="63A15EE6" w14:textId="77777777" w:rsidR="001E2A21" w:rsidRPr="00B57DAF" w:rsidRDefault="001E2A21" w:rsidP="001E2A21">
            <w:pPr>
              <w:pStyle w:val="ListParagraph"/>
              <w:numPr>
                <w:ilvl w:val="0"/>
                <w:numId w:val="2"/>
              </w:numPr>
              <w:jc w:val="center"/>
              <w:rPr>
                <w:rFonts w:ascii="Century Gothic" w:hAnsi="Century Gothic"/>
                <w:sz w:val="24"/>
                <w:szCs w:val="24"/>
              </w:rPr>
            </w:pPr>
          </w:p>
        </w:tc>
        <w:tc>
          <w:tcPr>
            <w:tcW w:w="4640" w:type="dxa"/>
            <w:vAlign w:val="center"/>
          </w:tcPr>
          <w:p w14:paraId="40C29238" w14:textId="69EB5119" w:rsidR="001E2A21" w:rsidRPr="00064F75" w:rsidRDefault="001E2A21" w:rsidP="001E2A21">
            <w:pPr>
              <w:rPr>
                <w:rFonts w:ascii="Century Gothic" w:hAnsi="Century Gothic"/>
                <w:sz w:val="24"/>
                <w:szCs w:val="24"/>
              </w:rPr>
            </w:pPr>
            <w:r w:rsidRPr="001E2A21">
              <w:rPr>
                <w:rFonts w:ascii="Century Gothic" w:hAnsi="Century Gothic"/>
                <w:sz w:val="24"/>
                <w:szCs w:val="24"/>
              </w:rPr>
              <w:t>Declarations of Interest</w:t>
            </w:r>
          </w:p>
        </w:tc>
        <w:tc>
          <w:tcPr>
            <w:tcW w:w="8930" w:type="dxa"/>
            <w:vAlign w:val="center"/>
          </w:tcPr>
          <w:p w14:paraId="03704112" w14:textId="0393168F" w:rsidR="001E2A21" w:rsidRPr="00064F75" w:rsidRDefault="001E2A21" w:rsidP="001E2A21">
            <w:pPr>
              <w:rPr>
                <w:rFonts w:ascii="Century Gothic" w:hAnsi="Century Gothic"/>
                <w:sz w:val="24"/>
                <w:szCs w:val="24"/>
              </w:rPr>
            </w:pPr>
            <w:r w:rsidRPr="001E2A21">
              <w:rPr>
                <w:rFonts w:ascii="Century Gothic" w:hAnsi="Century Gothic"/>
                <w:sz w:val="24"/>
                <w:szCs w:val="24"/>
              </w:rPr>
              <w:t>None.</w:t>
            </w:r>
          </w:p>
        </w:tc>
      </w:tr>
      <w:tr w:rsidR="001E2A21" w:rsidRPr="00064F75" w14:paraId="22507868" w14:textId="77777777" w:rsidTr="006862FE">
        <w:trPr>
          <w:trHeight w:val="539"/>
        </w:trPr>
        <w:tc>
          <w:tcPr>
            <w:tcW w:w="1167" w:type="dxa"/>
            <w:vAlign w:val="center"/>
          </w:tcPr>
          <w:p w14:paraId="4837A12A" w14:textId="77777777" w:rsidR="001E2A21" w:rsidRPr="00B57DAF" w:rsidRDefault="001E2A21" w:rsidP="001E2A21">
            <w:pPr>
              <w:pStyle w:val="ListParagraph"/>
              <w:numPr>
                <w:ilvl w:val="0"/>
                <w:numId w:val="2"/>
              </w:numPr>
              <w:jc w:val="center"/>
              <w:rPr>
                <w:rFonts w:ascii="Century Gothic" w:hAnsi="Century Gothic"/>
                <w:sz w:val="24"/>
                <w:szCs w:val="24"/>
              </w:rPr>
            </w:pPr>
          </w:p>
        </w:tc>
        <w:tc>
          <w:tcPr>
            <w:tcW w:w="4640" w:type="dxa"/>
            <w:vAlign w:val="center"/>
          </w:tcPr>
          <w:p w14:paraId="192E9942" w14:textId="3CD523B2" w:rsidR="001E2A21" w:rsidRPr="00064F75" w:rsidRDefault="001E2A21" w:rsidP="001E2A21">
            <w:pPr>
              <w:rPr>
                <w:rFonts w:ascii="Century Gothic" w:hAnsi="Century Gothic"/>
                <w:sz w:val="24"/>
                <w:szCs w:val="24"/>
              </w:rPr>
            </w:pPr>
            <w:r w:rsidRPr="001E2A21">
              <w:rPr>
                <w:rFonts w:ascii="Century Gothic" w:hAnsi="Century Gothic"/>
                <w:sz w:val="24"/>
                <w:szCs w:val="24"/>
              </w:rPr>
              <w:t>Notice of Urgent Matters</w:t>
            </w:r>
          </w:p>
        </w:tc>
        <w:tc>
          <w:tcPr>
            <w:tcW w:w="8930" w:type="dxa"/>
            <w:vAlign w:val="center"/>
          </w:tcPr>
          <w:p w14:paraId="2BBA3A04" w14:textId="57C742E6" w:rsidR="001E2A21" w:rsidRPr="00064F75" w:rsidRDefault="001E2A21" w:rsidP="001E2A21">
            <w:pPr>
              <w:rPr>
                <w:rFonts w:ascii="Century Gothic" w:hAnsi="Century Gothic"/>
                <w:sz w:val="24"/>
                <w:szCs w:val="24"/>
              </w:rPr>
            </w:pPr>
            <w:r w:rsidRPr="001E2A21">
              <w:rPr>
                <w:rFonts w:ascii="Century Gothic" w:hAnsi="Century Gothic"/>
                <w:sz w:val="24"/>
                <w:szCs w:val="24"/>
              </w:rPr>
              <w:t>None.</w:t>
            </w:r>
          </w:p>
        </w:tc>
      </w:tr>
      <w:tr w:rsidR="00064F75" w:rsidRPr="00064F75" w14:paraId="6C819A75" w14:textId="77777777" w:rsidTr="006862FE">
        <w:trPr>
          <w:trHeight w:val="539"/>
        </w:trPr>
        <w:tc>
          <w:tcPr>
            <w:tcW w:w="1167" w:type="dxa"/>
            <w:vAlign w:val="center"/>
          </w:tcPr>
          <w:p w14:paraId="0427F62A" w14:textId="77777777" w:rsidR="00064F75" w:rsidRPr="00B57DAF" w:rsidRDefault="00064F75" w:rsidP="00B57DAF">
            <w:pPr>
              <w:pStyle w:val="ListParagraph"/>
              <w:numPr>
                <w:ilvl w:val="0"/>
                <w:numId w:val="2"/>
              </w:numPr>
              <w:jc w:val="center"/>
              <w:rPr>
                <w:rFonts w:ascii="Century Gothic" w:hAnsi="Century Gothic"/>
                <w:sz w:val="24"/>
                <w:szCs w:val="24"/>
              </w:rPr>
            </w:pPr>
          </w:p>
        </w:tc>
        <w:tc>
          <w:tcPr>
            <w:tcW w:w="4640" w:type="dxa"/>
            <w:vAlign w:val="center"/>
          </w:tcPr>
          <w:p w14:paraId="4C041B6F" w14:textId="77777777" w:rsidR="00064F75" w:rsidRDefault="001E2A21">
            <w:pPr>
              <w:rPr>
                <w:rFonts w:ascii="Century Gothic" w:hAnsi="Century Gothic"/>
                <w:sz w:val="24"/>
                <w:szCs w:val="24"/>
              </w:rPr>
            </w:pPr>
            <w:r>
              <w:rPr>
                <w:rFonts w:ascii="Century Gothic" w:hAnsi="Century Gothic"/>
                <w:sz w:val="24"/>
                <w:szCs w:val="24"/>
              </w:rPr>
              <w:t>Minutes of the Audit Committee Meeting held on 15 December 2025</w:t>
            </w:r>
          </w:p>
          <w:p w14:paraId="0C1B6E92" w14:textId="70919450" w:rsidR="001270E4" w:rsidRPr="00064F75" w:rsidRDefault="001270E4">
            <w:pPr>
              <w:rPr>
                <w:rFonts w:ascii="Century Gothic" w:hAnsi="Century Gothic"/>
                <w:sz w:val="24"/>
                <w:szCs w:val="24"/>
              </w:rPr>
            </w:pPr>
          </w:p>
        </w:tc>
        <w:tc>
          <w:tcPr>
            <w:tcW w:w="8930" w:type="dxa"/>
            <w:vAlign w:val="center"/>
          </w:tcPr>
          <w:p w14:paraId="136D8B31" w14:textId="22D086E1" w:rsidR="00064F75" w:rsidRPr="001E2A21" w:rsidRDefault="001E2A21" w:rsidP="001E2A21">
            <w:pPr>
              <w:pStyle w:val="ListParagraph"/>
              <w:numPr>
                <w:ilvl w:val="0"/>
                <w:numId w:val="3"/>
              </w:numPr>
              <w:ind w:left="292" w:hanging="287"/>
              <w:rPr>
                <w:rFonts w:ascii="Century Gothic" w:hAnsi="Century Gothic"/>
                <w:sz w:val="24"/>
                <w:szCs w:val="24"/>
              </w:rPr>
            </w:pPr>
            <w:r w:rsidRPr="001E2A21">
              <w:rPr>
                <w:rFonts w:ascii="Century Gothic" w:hAnsi="Century Gothic"/>
                <w:sz w:val="24"/>
                <w:szCs w:val="24"/>
              </w:rPr>
              <w:t>approve the minutes as a true and accurate record of the meetings held.</w:t>
            </w:r>
          </w:p>
        </w:tc>
      </w:tr>
      <w:tr w:rsidR="00064F75" w:rsidRPr="00064F75" w14:paraId="5D5B4F25" w14:textId="77777777" w:rsidTr="006862FE">
        <w:trPr>
          <w:trHeight w:val="539"/>
        </w:trPr>
        <w:tc>
          <w:tcPr>
            <w:tcW w:w="1167" w:type="dxa"/>
            <w:vAlign w:val="center"/>
          </w:tcPr>
          <w:p w14:paraId="430F7B88" w14:textId="77777777" w:rsidR="00064F75" w:rsidRPr="00B57DAF" w:rsidRDefault="00064F75" w:rsidP="00B57DAF">
            <w:pPr>
              <w:pStyle w:val="ListParagraph"/>
              <w:numPr>
                <w:ilvl w:val="0"/>
                <w:numId w:val="2"/>
              </w:numPr>
              <w:jc w:val="center"/>
              <w:rPr>
                <w:rFonts w:ascii="Century Gothic" w:hAnsi="Century Gothic"/>
                <w:sz w:val="24"/>
                <w:szCs w:val="24"/>
              </w:rPr>
            </w:pPr>
          </w:p>
        </w:tc>
        <w:tc>
          <w:tcPr>
            <w:tcW w:w="4640" w:type="dxa"/>
            <w:vAlign w:val="center"/>
          </w:tcPr>
          <w:p w14:paraId="01CFDE6E" w14:textId="6019D8B1" w:rsidR="00064F75" w:rsidRDefault="00ED75F1" w:rsidP="001E2A21">
            <w:pPr>
              <w:rPr>
                <w:rFonts w:ascii="Century Gothic" w:hAnsi="Century Gothic"/>
                <w:sz w:val="24"/>
                <w:szCs w:val="24"/>
              </w:rPr>
            </w:pPr>
            <w:r>
              <w:rPr>
                <w:rFonts w:ascii="Century Gothic" w:hAnsi="Century Gothic"/>
                <w:sz w:val="24"/>
                <w:szCs w:val="24"/>
              </w:rPr>
              <w:t>Draft Annual Governance Statement 2025/26</w:t>
            </w:r>
          </w:p>
          <w:p w14:paraId="4402E227" w14:textId="72E62F3D" w:rsidR="001270E4" w:rsidRPr="00064F75" w:rsidRDefault="001270E4" w:rsidP="001E2A21">
            <w:pPr>
              <w:rPr>
                <w:rFonts w:ascii="Century Gothic" w:hAnsi="Century Gothic"/>
                <w:sz w:val="24"/>
                <w:szCs w:val="24"/>
              </w:rPr>
            </w:pPr>
          </w:p>
        </w:tc>
        <w:tc>
          <w:tcPr>
            <w:tcW w:w="8930" w:type="dxa"/>
            <w:vAlign w:val="center"/>
          </w:tcPr>
          <w:p w14:paraId="71E22E01" w14:textId="77777777" w:rsidR="00ED75F1" w:rsidRPr="00ED75F1" w:rsidRDefault="00ED75F1" w:rsidP="00ED75F1">
            <w:pPr>
              <w:pStyle w:val="ListParagraph"/>
              <w:numPr>
                <w:ilvl w:val="0"/>
                <w:numId w:val="5"/>
              </w:numPr>
              <w:rPr>
                <w:rFonts w:ascii="Century Gothic" w:hAnsi="Century Gothic"/>
                <w:sz w:val="24"/>
                <w:szCs w:val="24"/>
              </w:rPr>
            </w:pPr>
            <w:r w:rsidRPr="00ED75F1">
              <w:rPr>
                <w:rFonts w:ascii="Century Gothic" w:hAnsi="Century Gothic"/>
                <w:sz w:val="24"/>
                <w:szCs w:val="24"/>
              </w:rPr>
              <w:t>Note the content of the Annual Governance Statement 2025-26; and</w:t>
            </w:r>
          </w:p>
          <w:p w14:paraId="3DAAD287" w14:textId="39432098" w:rsidR="00064F75" w:rsidRPr="00ED75F1" w:rsidRDefault="00ED75F1" w:rsidP="00ED75F1">
            <w:pPr>
              <w:pStyle w:val="ListParagraph"/>
              <w:numPr>
                <w:ilvl w:val="0"/>
                <w:numId w:val="5"/>
              </w:numPr>
              <w:rPr>
                <w:rFonts w:ascii="Century Gothic" w:hAnsi="Century Gothic"/>
                <w:sz w:val="24"/>
                <w:szCs w:val="24"/>
              </w:rPr>
            </w:pPr>
            <w:r w:rsidRPr="00ED75F1">
              <w:rPr>
                <w:rFonts w:ascii="Century Gothic" w:hAnsi="Century Gothic"/>
                <w:sz w:val="24"/>
                <w:szCs w:val="24"/>
              </w:rPr>
              <w:lastRenderedPageBreak/>
              <w:t xml:space="preserve">Approve that the Annual Governance Statement 2025-26 be provided to Audit Wales in line with The Accounts and Audit (Wales) Regulations 2014 </w:t>
            </w:r>
          </w:p>
        </w:tc>
      </w:tr>
      <w:tr w:rsidR="00064F75" w:rsidRPr="00064F75" w14:paraId="286907B8" w14:textId="77777777" w:rsidTr="006862FE">
        <w:trPr>
          <w:trHeight w:val="539"/>
        </w:trPr>
        <w:tc>
          <w:tcPr>
            <w:tcW w:w="1167" w:type="dxa"/>
            <w:vAlign w:val="center"/>
          </w:tcPr>
          <w:p w14:paraId="12F830EF" w14:textId="77777777" w:rsidR="00064F75" w:rsidRPr="00B57DAF" w:rsidRDefault="00064F75" w:rsidP="00B57DAF">
            <w:pPr>
              <w:pStyle w:val="ListParagraph"/>
              <w:numPr>
                <w:ilvl w:val="0"/>
                <w:numId w:val="2"/>
              </w:numPr>
              <w:jc w:val="center"/>
              <w:rPr>
                <w:rFonts w:ascii="Century Gothic" w:hAnsi="Century Gothic"/>
                <w:sz w:val="24"/>
                <w:szCs w:val="24"/>
              </w:rPr>
            </w:pPr>
          </w:p>
        </w:tc>
        <w:tc>
          <w:tcPr>
            <w:tcW w:w="4640" w:type="dxa"/>
            <w:vAlign w:val="center"/>
          </w:tcPr>
          <w:p w14:paraId="567A0947" w14:textId="238FDFEC" w:rsidR="00064F75" w:rsidRPr="00064F75" w:rsidRDefault="00ED75F1">
            <w:pPr>
              <w:rPr>
                <w:rFonts w:ascii="Century Gothic" w:hAnsi="Century Gothic"/>
                <w:sz w:val="24"/>
                <w:szCs w:val="24"/>
              </w:rPr>
            </w:pPr>
            <w:r>
              <w:rPr>
                <w:rFonts w:ascii="Century Gothic" w:hAnsi="Century Gothic"/>
                <w:sz w:val="24"/>
                <w:szCs w:val="24"/>
              </w:rPr>
              <w:t>Draft Annual Statement of Accounts 2025/26</w:t>
            </w:r>
          </w:p>
        </w:tc>
        <w:tc>
          <w:tcPr>
            <w:tcW w:w="8930" w:type="dxa"/>
            <w:vAlign w:val="center"/>
          </w:tcPr>
          <w:p w14:paraId="78D458C5" w14:textId="77777777" w:rsidR="00ED75F1" w:rsidRPr="00ED75F1" w:rsidRDefault="00ED75F1" w:rsidP="00ED75F1">
            <w:pPr>
              <w:pStyle w:val="ListParagraph"/>
              <w:numPr>
                <w:ilvl w:val="0"/>
                <w:numId w:val="6"/>
              </w:numPr>
              <w:rPr>
                <w:rFonts w:ascii="Century Gothic" w:hAnsi="Century Gothic"/>
                <w:sz w:val="24"/>
                <w:szCs w:val="24"/>
              </w:rPr>
            </w:pPr>
            <w:r w:rsidRPr="00ED75F1">
              <w:rPr>
                <w:rFonts w:ascii="Century Gothic" w:hAnsi="Century Gothic"/>
                <w:sz w:val="24"/>
                <w:szCs w:val="24"/>
              </w:rPr>
              <w:t>Note the unaudited revenue and capital outturn position;</w:t>
            </w:r>
          </w:p>
          <w:p w14:paraId="055E67E5" w14:textId="77777777" w:rsidR="00ED75F1" w:rsidRPr="00ED75F1" w:rsidRDefault="00ED75F1" w:rsidP="00ED75F1">
            <w:pPr>
              <w:pStyle w:val="ListParagraph"/>
              <w:numPr>
                <w:ilvl w:val="0"/>
                <w:numId w:val="6"/>
              </w:numPr>
              <w:rPr>
                <w:rFonts w:ascii="Century Gothic" w:hAnsi="Century Gothic"/>
                <w:sz w:val="24"/>
                <w:szCs w:val="24"/>
              </w:rPr>
            </w:pPr>
            <w:r w:rsidRPr="00ED75F1">
              <w:rPr>
                <w:rFonts w:ascii="Century Gothic" w:hAnsi="Century Gothic"/>
                <w:sz w:val="24"/>
                <w:szCs w:val="24"/>
              </w:rPr>
              <w:t xml:space="preserve">Note the unaudited balance sheet position; </w:t>
            </w:r>
          </w:p>
          <w:p w14:paraId="11C46614" w14:textId="77777777" w:rsidR="00ED75F1" w:rsidRPr="00ED75F1" w:rsidRDefault="00ED75F1" w:rsidP="00ED75F1">
            <w:pPr>
              <w:pStyle w:val="ListParagraph"/>
              <w:numPr>
                <w:ilvl w:val="0"/>
                <w:numId w:val="6"/>
              </w:numPr>
              <w:rPr>
                <w:rFonts w:ascii="Century Gothic" w:hAnsi="Century Gothic"/>
                <w:sz w:val="24"/>
                <w:szCs w:val="24"/>
              </w:rPr>
            </w:pPr>
            <w:r w:rsidRPr="00ED75F1">
              <w:rPr>
                <w:rFonts w:ascii="Century Gothic" w:hAnsi="Century Gothic"/>
                <w:sz w:val="24"/>
                <w:szCs w:val="24"/>
              </w:rPr>
              <w:t>Note and endorse the movement to and from reserves; and</w:t>
            </w:r>
          </w:p>
          <w:p w14:paraId="22C2DB6F" w14:textId="2082501C" w:rsidR="00064F75" w:rsidRPr="00ED75F1" w:rsidRDefault="00ED75F1" w:rsidP="00ED75F1">
            <w:pPr>
              <w:pStyle w:val="ListParagraph"/>
              <w:numPr>
                <w:ilvl w:val="0"/>
                <w:numId w:val="6"/>
              </w:numPr>
              <w:rPr>
                <w:rFonts w:ascii="Century Gothic" w:hAnsi="Century Gothic"/>
                <w:sz w:val="24"/>
                <w:szCs w:val="24"/>
              </w:rPr>
            </w:pPr>
            <w:r w:rsidRPr="00ED75F1">
              <w:rPr>
                <w:rFonts w:ascii="Century Gothic" w:hAnsi="Century Gothic"/>
                <w:sz w:val="24"/>
                <w:szCs w:val="24"/>
              </w:rPr>
              <w:t>Endorse the response to Audit Wales in relation to matters of governance relevant to the Statement of Accounts.</w:t>
            </w:r>
          </w:p>
        </w:tc>
      </w:tr>
      <w:tr w:rsidR="00064F75" w:rsidRPr="00064F75" w14:paraId="1AED9F2A" w14:textId="77777777" w:rsidTr="006862FE">
        <w:trPr>
          <w:trHeight w:val="539"/>
        </w:trPr>
        <w:tc>
          <w:tcPr>
            <w:tcW w:w="1167" w:type="dxa"/>
            <w:vAlign w:val="center"/>
          </w:tcPr>
          <w:p w14:paraId="6059E1E1" w14:textId="77777777" w:rsidR="00064F75" w:rsidRPr="00B57DAF" w:rsidRDefault="00064F75" w:rsidP="00B57DAF">
            <w:pPr>
              <w:pStyle w:val="ListParagraph"/>
              <w:numPr>
                <w:ilvl w:val="0"/>
                <w:numId w:val="2"/>
              </w:numPr>
              <w:jc w:val="center"/>
              <w:rPr>
                <w:rFonts w:ascii="Century Gothic" w:hAnsi="Century Gothic"/>
                <w:sz w:val="24"/>
                <w:szCs w:val="24"/>
              </w:rPr>
            </w:pPr>
          </w:p>
        </w:tc>
        <w:tc>
          <w:tcPr>
            <w:tcW w:w="4640" w:type="dxa"/>
            <w:vAlign w:val="center"/>
          </w:tcPr>
          <w:p w14:paraId="733B4BE1" w14:textId="24FE74ED" w:rsidR="00064F75" w:rsidRPr="00064F75" w:rsidRDefault="00ED75F1">
            <w:pPr>
              <w:rPr>
                <w:rFonts w:ascii="Century Gothic" w:hAnsi="Century Gothic"/>
                <w:sz w:val="24"/>
                <w:szCs w:val="24"/>
              </w:rPr>
            </w:pPr>
            <w:r>
              <w:rPr>
                <w:rFonts w:ascii="Century Gothic" w:hAnsi="Century Gothic"/>
                <w:sz w:val="24"/>
                <w:szCs w:val="24"/>
              </w:rPr>
              <w:t>Internal Audit Annual Report &amp; Head of Internal Audit Opinion 2025/26</w:t>
            </w:r>
          </w:p>
        </w:tc>
        <w:tc>
          <w:tcPr>
            <w:tcW w:w="8930" w:type="dxa"/>
            <w:vAlign w:val="center"/>
          </w:tcPr>
          <w:p w14:paraId="44DADA18" w14:textId="01EA9546" w:rsidR="00064F75" w:rsidRPr="00ED75F1" w:rsidRDefault="00ED75F1" w:rsidP="00ED75F1">
            <w:pPr>
              <w:pStyle w:val="ListParagraph"/>
              <w:numPr>
                <w:ilvl w:val="0"/>
                <w:numId w:val="7"/>
              </w:numPr>
              <w:rPr>
                <w:rFonts w:ascii="Century Gothic" w:hAnsi="Century Gothic"/>
                <w:sz w:val="24"/>
                <w:szCs w:val="24"/>
              </w:rPr>
            </w:pPr>
            <w:r w:rsidRPr="00ED75F1">
              <w:rPr>
                <w:rFonts w:ascii="Century Gothic" w:hAnsi="Century Gothic"/>
                <w:sz w:val="24"/>
                <w:szCs w:val="24"/>
              </w:rPr>
              <w:t xml:space="preserve">Note the content of the Head of Audit and Procurement’s Annual Report and the overall ‘opinion’ upon the adequacy and effectiveness of the Authority’s framework of governance, risk management and control.  </w:t>
            </w:r>
          </w:p>
        </w:tc>
      </w:tr>
      <w:tr w:rsidR="00064F75" w:rsidRPr="00064F75" w14:paraId="1DB09DE1" w14:textId="77777777" w:rsidTr="006862FE">
        <w:trPr>
          <w:trHeight w:val="539"/>
        </w:trPr>
        <w:tc>
          <w:tcPr>
            <w:tcW w:w="1167" w:type="dxa"/>
            <w:vAlign w:val="center"/>
          </w:tcPr>
          <w:p w14:paraId="28FFDCEF" w14:textId="77777777" w:rsidR="00064F75" w:rsidRPr="00B57DAF" w:rsidRDefault="00064F75" w:rsidP="00B57DAF">
            <w:pPr>
              <w:pStyle w:val="ListParagraph"/>
              <w:numPr>
                <w:ilvl w:val="0"/>
                <w:numId w:val="2"/>
              </w:numPr>
              <w:jc w:val="center"/>
              <w:rPr>
                <w:rFonts w:ascii="Century Gothic" w:hAnsi="Century Gothic"/>
                <w:sz w:val="24"/>
                <w:szCs w:val="24"/>
              </w:rPr>
            </w:pPr>
          </w:p>
        </w:tc>
        <w:tc>
          <w:tcPr>
            <w:tcW w:w="4640" w:type="dxa"/>
            <w:vAlign w:val="center"/>
          </w:tcPr>
          <w:p w14:paraId="7ACB8C05" w14:textId="37D7BC68" w:rsidR="00064F75" w:rsidRPr="00064F75" w:rsidRDefault="00ED75F1">
            <w:pPr>
              <w:rPr>
                <w:rFonts w:ascii="Century Gothic" w:hAnsi="Century Gothic"/>
                <w:sz w:val="24"/>
                <w:szCs w:val="24"/>
              </w:rPr>
            </w:pPr>
            <w:r>
              <w:rPr>
                <w:rFonts w:ascii="Century Gothic" w:hAnsi="Century Gothic"/>
                <w:sz w:val="24"/>
                <w:szCs w:val="24"/>
              </w:rPr>
              <w:t>Internal Audit Charter 2026/27</w:t>
            </w:r>
          </w:p>
        </w:tc>
        <w:tc>
          <w:tcPr>
            <w:tcW w:w="8930" w:type="dxa"/>
            <w:vAlign w:val="center"/>
          </w:tcPr>
          <w:p w14:paraId="6DC79BCB" w14:textId="0A222C64" w:rsidR="006862FE" w:rsidRPr="00ED75F1" w:rsidRDefault="00ED75F1" w:rsidP="00ED75F1">
            <w:pPr>
              <w:pStyle w:val="ListParagraph"/>
              <w:numPr>
                <w:ilvl w:val="0"/>
                <w:numId w:val="8"/>
              </w:numPr>
              <w:rPr>
                <w:rFonts w:ascii="Century Gothic" w:hAnsi="Century Gothic"/>
                <w:sz w:val="24"/>
                <w:szCs w:val="24"/>
              </w:rPr>
            </w:pPr>
            <w:r w:rsidRPr="00ED75F1">
              <w:rPr>
                <w:rFonts w:ascii="Century Gothic" w:hAnsi="Century Gothic"/>
                <w:sz w:val="24"/>
                <w:szCs w:val="24"/>
              </w:rPr>
              <w:t>Note and endorse the Internal Audit Charter 2026/27</w:t>
            </w:r>
          </w:p>
        </w:tc>
      </w:tr>
      <w:tr w:rsidR="00064F75" w:rsidRPr="00064F75" w14:paraId="103A991F" w14:textId="77777777" w:rsidTr="006862FE">
        <w:trPr>
          <w:trHeight w:val="539"/>
        </w:trPr>
        <w:tc>
          <w:tcPr>
            <w:tcW w:w="1167" w:type="dxa"/>
            <w:vAlign w:val="center"/>
          </w:tcPr>
          <w:p w14:paraId="1BA58035" w14:textId="77777777" w:rsidR="00064F75" w:rsidRPr="00B57DAF" w:rsidRDefault="00064F75" w:rsidP="00B57DAF">
            <w:pPr>
              <w:pStyle w:val="ListParagraph"/>
              <w:numPr>
                <w:ilvl w:val="0"/>
                <w:numId w:val="2"/>
              </w:numPr>
              <w:jc w:val="center"/>
              <w:rPr>
                <w:rFonts w:ascii="Century Gothic" w:hAnsi="Century Gothic"/>
                <w:sz w:val="24"/>
                <w:szCs w:val="24"/>
              </w:rPr>
            </w:pPr>
          </w:p>
        </w:tc>
        <w:tc>
          <w:tcPr>
            <w:tcW w:w="4640" w:type="dxa"/>
            <w:vAlign w:val="center"/>
          </w:tcPr>
          <w:p w14:paraId="37341EF6" w14:textId="413ABF09" w:rsidR="00064F75" w:rsidRPr="00064F75" w:rsidRDefault="00ED75F1">
            <w:pPr>
              <w:rPr>
                <w:rFonts w:ascii="Century Gothic" w:hAnsi="Century Gothic"/>
                <w:sz w:val="24"/>
                <w:szCs w:val="24"/>
              </w:rPr>
            </w:pPr>
            <w:r>
              <w:rPr>
                <w:rFonts w:ascii="Century Gothic" w:hAnsi="Century Gothic"/>
                <w:sz w:val="24"/>
                <w:szCs w:val="24"/>
              </w:rPr>
              <w:t xml:space="preserve">Quarterly Internal Audit Progress Report </w:t>
            </w:r>
          </w:p>
        </w:tc>
        <w:tc>
          <w:tcPr>
            <w:tcW w:w="8930" w:type="dxa"/>
            <w:vAlign w:val="center"/>
          </w:tcPr>
          <w:p w14:paraId="468D22E3" w14:textId="77777777" w:rsidR="00ED75F1" w:rsidRPr="00ED75F1" w:rsidRDefault="00ED75F1" w:rsidP="00ED75F1">
            <w:pPr>
              <w:pStyle w:val="ListParagraph"/>
              <w:numPr>
                <w:ilvl w:val="0"/>
                <w:numId w:val="9"/>
              </w:numPr>
              <w:rPr>
                <w:rFonts w:ascii="Century Gothic" w:hAnsi="Century Gothic"/>
                <w:sz w:val="24"/>
                <w:szCs w:val="24"/>
              </w:rPr>
            </w:pPr>
            <w:r w:rsidRPr="00ED75F1">
              <w:rPr>
                <w:rFonts w:ascii="Century Gothic" w:hAnsi="Century Gothic"/>
                <w:sz w:val="24"/>
                <w:szCs w:val="24"/>
              </w:rPr>
              <w:t xml:space="preserve">Note the work undertaken by MIAA during 2025/26; </w:t>
            </w:r>
          </w:p>
          <w:p w14:paraId="2F803A41" w14:textId="77777777" w:rsidR="00ED75F1" w:rsidRPr="00ED75F1" w:rsidRDefault="00ED75F1" w:rsidP="00ED75F1">
            <w:pPr>
              <w:pStyle w:val="ListParagraph"/>
              <w:numPr>
                <w:ilvl w:val="0"/>
                <w:numId w:val="9"/>
              </w:numPr>
              <w:rPr>
                <w:rFonts w:ascii="Century Gothic" w:hAnsi="Century Gothic"/>
                <w:sz w:val="24"/>
                <w:szCs w:val="24"/>
              </w:rPr>
            </w:pPr>
            <w:r w:rsidRPr="00ED75F1">
              <w:rPr>
                <w:rFonts w:ascii="Century Gothic" w:hAnsi="Century Gothic"/>
                <w:sz w:val="24"/>
                <w:szCs w:val="24"/>
              </w:rPr>
              <w:t xml:space="preserve">Progress against the 2026/27 agreed plan; and </w:t>
            </w:r>
          </w:p>
          <w:p w14:paraId="65949590" w14:textId="2C262FD2" w:rsidR="00064F75" w:rsidRPr="00ED75F1" w:rsidRDefault="00ED75F1" w:rsidP="00ED75F1">
            <w:pPr>
              <w:pStyle w:val="ListParagraph"/>
              <w:numPr>
                <w:ilvl w:val="0"/>
                <w:numId w:val="9"/>
              </w:numPr>
              <w:rPr>
                <w:rFonts w:ascii="Century Gothic" w:hAnsi="Century Gothic"/>
                <w:sz w:val="24"/>
                <w:szCs w:val="24"/>
              </w:rPr>
            </w:pPr>
            <w:r w:rsidRPr="00ED75F1">
              <w:rPr>
                <w:rFonts w:ascii="Century Gothic" w:hAnsi="Century Gothic"/>
                <w:sz w:val="24"/>
                <w:szCs w:val="24"/>
              </w:rPr>
              <w:t>Note the progress made in implementing the agreed recommendations.</w:t>
            </w:r>
          </w:p>
        </w:tc>
      </w:tr>
      <w:tr w:rsidR="00064F75" w:rsidRPr="00064F75" w14:paraId="01ABC29E" w14:textId="77777777" w:rsidTr="006862FE">
        <w:trPr>
          <w:trHeight w:val="539"/>
        </w:trPr>
        <w:tc>
          <w:tcPr>
            <w:tcW w:w="1167" w:type="dxa"/>
            <w:vAlign w:val="center"/>
          </w:tcPr>
          <w:p w14:paraId="3310EBA4" w14:textId="77777777" w:rsidR="00064F75" w:rsidRPr="00B57DAF" w:rsidRDefault="00064F75" w:rsidP="00B57DAF">
            <w:pPr>
              <w:pStyle w:val="ListParagraph"/>
              <w:numPr>
                <w:ilvl w:val="0"/>
                <w:numId w:val="2"/>
              </w:numPr>
              <w:jc w:val="center"/>
              <w:rPr>
                <w:rFonts w:ascii="Century Gothic" w:hAnsi="Century Gothic"/>
                <w:sz w:val="24"/>
                <w:szCs w:val="24"/>
              </w:rPr>
            </w:pPr>
          </w:p>
        </w:tc>
        <w:tc>
          <w:tcPr>
            <w:tcW w:w="4640" w:type="dxa"/>
            <w:vAlign w:val="center"/>
          </w:tcPr>
          <w:p w14:paraId="2B2CC0F4" w14:textId="6C3BFD3C" w:rsidR="00064F75" w:rsidRPr="00064F75" w:rsidRDefault="00ED75F1">
            <w:pPr>
              <w:rPr>
                <w:rFonts w:ascii="Century Gothic" w:hAnsi="Century Gothic"/>
                <w:sz w:val="24"/>
                <w:szCs w:val="24"/>
              </w:rPr>
            </w:pPr>
            <w:r>
              <w:rPr>
                <w:rFonts w:ascii="Century Gothic" w:hAnsi="Century Gothic"/>
                <w:sz w:val="24"/>
                <w:szCs w:val="24"/>
              </w:rPr>
              <w:t>Treasury Management Outturn Report 2025/26</w:t>
            </w:r>
          </w:p>
        </w:tc>
        <w:tc>
          <w:tcPr>
            <w:tcW w:w="8930" w:type="dxa"/>
            <w:vAlign w:val="center"/>
          </w:tcPr>
          <w:p w14:paraId="6EF32A54" w14:textId="0E98A177" w:rsidR="00246033" w:rsidRPr="00ED75F1" w:rsidRDefault="00ED75F1" w:rsidP="00ED75F1">
            <w:pPr>
              <w:pStyle w:val="ListParagraph"/>
              <w:numPr>
                <w:ilvl w:val="0"/>
                <w:numId w:val="11"/>
              </w:numPr>
              <w:rPr>
                <w:rFonts w:ascii="Century Gothic" w:hAnsi="Century Gothic"/>
                <w:sz w:val="24"/>
                <w:szCs w:val="24"/>
              </w:rPr>
            </w:pPr>
            <w:r w:rsidRPr="00ED75F1">
              <w:rPr>
                <w:rFonts w:ascii="Century Gothic" w:hAnsi="Century Gothic"/>
                <w:sz w:val="24"/>
                <w:szCs w:val="24"/>
              </w:rPr>
              <w:t>Note the treasury management activities and prudential indicators for the period 1 April 2025 to 31 March 2026.</w:t>
            </w:r>
          </w:p>
        </w:tc>
      </w:tr>
      <w:tr w:rsidR="00064F75" w:rsidRPr="00064F75" w14:paraId="34EC8F5C" w14:textId="77777777" w:rsidTr="006862FE">
        <w:trPr>
          <w:trHeight w:val="539"/>
        </w:trPr>
        <w:tc>
          <w:tcPr>
            <w:tcW w:w="1167" w:type="dxa"/>
            <w:vAlign w:val="center"/>
          </w:tcPr>
          <w:p w14:paraId="3555E2AB" w14:textId="77777777" w:rsidR="00064F75" w:rsidRPr="00B57DAF" w:rsidRDefault="00064F75" w:rsidP="00B57DAF">
            <w:pPr>
              <w:pStyle w:val="ListParagraph"/>
              <w:numPr>
                <w:ilvl w:val="0"/>
                <w:numId w:val="2"/>
              </w:numPr>
              <w:jc w:val="center"/>
              <w:rPr>
                <w:rFonts w:ascii="Century Gothic" w:hAnsi="Century Gothic"/>
                <w:sz w:val="24"/>
                <w:szCs w:val="24"/>
              </w:rPr>
            </w:pPr>
          </w:p>
        </w:tc>
        <w:tc>
          <w:tcPr>
            <w:tcW w:w="4640" w:type="dxa"/>
            <w:vAlign w:val="center"/>
          </w:tcPr>
          <w:p w14:paraId="3AE5879A" w14:textId="76DCB630" w:rsidR="00064F75" w:rsidRPr="00064F75" w:rsidRDefault="00ED75F1">
            <w:pPr>
              <w:rPr>
                <w:rFonts w:ascii="Century Gothic" w:hAnsi="Century Gothic"/>
                <w:sz w:val="24"/>
                <w:szCs w:val="24"/>
              </w:rPr>
            </w:pPr>
            <w:r>
              <w:rPr>
                <w:rFonts w:ascii="Century Gothic" w:hAnsi="Century Gothic"/>
                <w:sz w:val="24"/>
                <w:szCs w:val="24"/>
              </w:rPr>
              <w:t>Audit Wales Audit Plan 2026</w:t>
            </w:r>
          </w:p>
        </w:tc>
        <w:tc>
          <w:tcPr>
            <w:tcW w:w="8930" w:type="dxa"/>
            <w:vAlign w:val="center"/>
          </w:tcPr>
          <w:p w14:paraId="128FE262" w14:textId="501F6572" w:rsidR="00064F75" w:rsidRPr="00ED75F1" w:rsidRDefault="00ED75F1" w:rsidP="00ED75F1">
            <w:pPr>
              <w:pStyle w:val="ListParagraph"/>
              <w:numPr>
                <w:ilvl w:val="0"/>
                <w:numId w:val="12"/>
              </w:numPr>
              <w:rPr>
                <w:rFonts w:ascii="Century Gothic" w:hAnsi="Century Gothic"/>
                <w:sz w:val="24"/>
                <w:szCs w:val="24"/>
              </w:rPr>
            </w:pPr>
            <w:r w:rsidRPr="00ED75F1">
              <w:rPr>
                <w:rFonts w:ascii="Century Gothic" w:hAnsi="Century Gothic"/>
                <w:sz w:val="24"/>
                <w:szCs w:val="24"/>
              </w:rPr>
              <w:t>Note the scope of the work undertaken by Audit Wales.</w:t>
            </w:r>
          </w:p>
        </w:tc>
      </w:tr>
      <w:tr w:rsidR="00064F75" w:rsidRPr="00064F75" w14:paraId="59899DEE" w14:textId="77777777" w:rsidTr="006862FE">
        <w:trPr>
          <w:trHeight w:val="539"/>
        </w:trPr>
        <w:tc>
          <w:tcPr>
            <w:tcW w:w="1167" w:type="dxa"/>
            <w:vAlign w:val="center"/>
          </w:tcPr>
          <w:p w14:paraId="72449A61" w14:textId="77777777" w:rsidR="00064F75" w:rsidRPr="00B57DAF" w:rsidRDefault="00064F75" w:rsidP="00B57DAF">
            <w:pPr>
              <w:pStyle w:val="ListParagraph"/>
              <w:numPr>
                <w:ilvl w:val="0"/>
                <w:numId w:val="2"/>
              </w:numPr>
              <w:jc w:val="center"/>
              <w:rPr>
                <w:rFonts w:ascii="Century Gothic" w:hAnsi="Century Gothic"/>
                <w:sz w:val="24"/>
                <w:szCs w:val="24"/>
              </w:rPr>
            </w:pPr>
          </w:p>
        </w:tc>
        <w:tc>
          <w:tcPr>
            <w:tcW w:w="4640" w:type="dxa"/>
            <w:vAlign w:val="center"/>
          </w:tcPr>
          <w:p w14:paraId="4CE372E6" w14:textId="6417699F" w:rsidR="00064F75" w:rsidRPr="00064F75" w:rsidRDefault="00064F75">
            <w:pPr>
              <w:rPr>
                <w:rFonts w:ascii="Century Gothic" w:hAnsi="Century Gothic"/>
                <w:sz w:val="24"/>
                <w:szCs w:val="24"/>
              </w:rPr>
            </w:pPr>
          </w:p>
        </w:tc>
        <w:tc>
          <w:tcPr>
            <w:tcW w:w="8930" w:type="dxa"/>
            <w:vAlign w:val="center"/>
          </w:tcPr>
          <w:p w14:paraId="4CBBBE8A" w14:textId="5F8398C2" w:rsidR="00246033" w:rsidRPr="00246033" w:rsidRDefault="00246033" w:rsidP="00ED75F1">
            <w:pPr>
              <w:pStyle w:val="ListParagraph"/>
              <w:ind w:left="314"/>
              <w:rPr>
                <w:rFonts w:ascii="Century Gothic" w:hAnsi="Century Gothic"/>
                <w:sz w:val="24"/>
                <w:szCs w:val="24"/>
              </w:rPr>
            </w:pPr>
          </w:p>
        </w:tc>
      </w:tr>
    </w:tbl>
    <w:p w14:paraId="0F7C9F96" w14:textId="77777777" w:rsidR="00064F75" w:rsidRPr="00064F75" w:rsidRDefault="00064F75">
      <w:pPr>
        <w:rPr>
          <w:rFonts w:ascii="Century Gothic" w:hAnsi="Century Gothic"/>
          <w:b/>
        </w:rPr>
      </w:pPr>
    </w:p>
    <w:sectPr w:rsidR="00064F75" w:rsidRPr="00064F75" w:rsidSect="00064F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02F18"/>
    <w:multiLevelType w:val="hybridMultilevel"/>
    <w:tmpl w:val="B142A3A8"/>
    <w:lvl w:ilvl="0" w:tplc="4024F738">
      <w:start w:val="1"/>
      <w:numFmt w:val="lowerRoman"/>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A55841"/>
    <w:multiLevelType w:val="hybridMultilevel"/>
    <w:tmpl w:val="BA96AB5A"/>
    <w:lvl w:ilvl="0" w:tplc="F60011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7363A9"/>
    <w:multiLevelType w:val="hybridMultilevel"/>
    <w:tmpl w:val="E558FCA2"/>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5D3C18"/>
    <w:multiLevelType w:val="hybridMultilevel"/>
    <w:tmpl w:val="5DF63A04"/>
    <w:lvl w:ilvl="0" w:tplc="23DACF1E">
      <w:start w:val="1"/>
      <w:numFmt w:val="lowerRoman"/>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6A6029"/>
    <w:multiLevelType w:val="hybridMultilevel"/>
    <w:tmpl w:val="CAF01216"/>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05334B1"/>
    <w:multiLevelType w:val="hybridMultilevel"/>
    <w:tmpl w:val="03BEFDA2"/>
    <w:lvl w:ilvl="0" w:tplc="02B2AD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4F1720"/>
    <w:multiLevelType w:val="hybridMultilevel"/>
    <w:tmpl w:val="3F2E4EEE"/>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C5F69AF"/>
    <w:multiLevelType w:val="hybridMultilevel"/>
    <w:tmpl w:val="CAF01216"/>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9C1D20"/>
    <w:multiLevelType w:val="hybridMultilevel"/>
    <w:tmpl w:val="3F2E4EEE"/>
    <w:lvl w:ilvl="0" w:tplc="0BC0215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DFF3837"/>
    <w:multiLevelType w:val="hybridMultilevel"/>
    <w:tmpl w:val="CAF01216"/>
    <w:lvl w:ilvl="0" w:tplc="23E8FE02">
      <w:start w:val="1"/>
      <w:numFmt w:val="lowerRoman"/>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391872"/>
    <w:multiLevelType w:val="hybridMultilevel"/>
    <w:tmpl w:val="E558FCA2"/>
    <w:lvl w:ilvl="0" w:tplc="4C6C433A">
      <w:start w:val="1"/>
      <w:numFmt w:val="lowerRoman"/>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99837C2"/>
    <w:multiLevelType w:val="hybridMultilevel"/>
    <w:tmpl w:val="9B4C3A54"/>
    <w:lvl w:ilvl="0" w:tplc="BF48B84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062C96"/>
    <w:multiLevelType w:val="hybridMultilevel"/>
    <w:tmpl w:val="54F6E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D77214"/>
    <w:multiLevelType w:val="hybridMultilevel"/>
    <w:tmpl w:val="4EDCC89A"/>
    <w:lvl w:ilvl="0" w:tplc="AED24CC2">
      <w:start w:val="1"/>
      <w:numFmt w:val="lowerRoman"/>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0258627">
    <w:abstractNumId w:val="12"/>
  </w:num>
  <w:num w:numId="2" w16cid:durableId="965743121">
    <w:abstractNumId w:val="11"/>
  </w:num>
  <w:num w:numId="3" w16cid:durableId="328598801">
    <w:abstractNumId w:val="8"/>
  </w:num>
  <w:num w:numId="4" w16cid:durableId="1717004566">
    <w:abstractNumId w:val="6"/>
  </w:num>
  <w:num w:numId="5" w16cid:durableId="927808967">
    <w:abstractNumId w:val="3"/>
  </w:num>
  <w:num w:numId="6" w16cid:durableId="1944730094">
    <w:abstractNumId w:val="0"/>
  </w:num>
  <w:num w:numId="7" w16cid:durableId="298653810">
    <w:abstractNumId w:val="13"/>
  </w:num>
  <w:num w:numId="8" w16cid:durableId="718014332">
    <w:abstractNumId w:val="9"/>
  </w:num>
  <w:num w:numId="9" w16cid:durableId="679696485">
    <w:abstractNumId w:val="7"/>
  </w:num>
  <w:num w:numId="10" w16cid:durableId="504444113">
    <w:abstractNumId w:val="1"/>
  </w:num>
  <w:num w:numId="11" w16cid:durableId="1113744280">
    <w:abstractNumId w:val="4"/>
  </w:num>
  <w:num w:numId="12" w16cid:durableId="1313679571">
    <w:abstractNumId w:val="10"/>
  </w:num>
  <w:num w:numId="13" w16cid:durableId="874974411">
    <w:abstractNumId w:val="5"/>
  </w:num>
  <w:num w:numId="14" w16cid:durableId="434597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75"/>
    <w:rsid w:val="00005A87"/>
    <w:rsid w:val="00007C0E"/>
    <w:rsid w:val="00064F75"/>
    <w:rsid w:val="001270E4"/>
    <w:rsid w:val="00193636"/>
    <w:rsid w:val="001E2A21"/>
    <w:rsid w:val="00246033"/>
    <w:rsid w:val="002570A2"/>
    <w:rsid w:val="00351A80"/>
    <w:rsid w:val="003F24AE"/>
    <w:rsid w:val="003F4312"/>
    <w:rsid w:val="00526E2D"/>
    <w:rsid w:val="005275D1"/>
    <w:rsid w:val="00572FAB"/>
    <w:rsid w:val="005A768E"/>
    <w:rsid w:val="005B1491"/>
    <w:rsid w:val="005D3093"/>
    <w:rsid w:val="006862FE"/>
    <w:rsid w:val="0091528C"/>
    <w:rsid w:val="009953BE"/>
    <w:rsid w:val="00B57DAF"/>
    <w:rsid w:val="00C41974"/>
    <w:rsid w:val="00D05775"/>
    <w:rsid w:val="00D22239"/>
    <w:rsid w:val="00ED75F1"/>
    <w:rsid w:val="00F8241B"/>
    <w:rsid w:val="00FC2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69F63"/>
  <w15:chartTrackingRefBased/>
  <w15:docId w15:val="{3671F1F3-5503-40F6-A53E-D610CC87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4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7D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6a032f-7369-4739-bcff-edbb1227a112">
      <Terms xmlns="http://schemas.microsoft.com/office/infopath/2007/PartnerControls"/>
    </lcf76f155ced4ddcb4097134ff3c332f>
    <TaxCatchAll xmlns="9c247042-cb9f-455f-9648-81a370b11d0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0900C24C59A14B81EBCAA4B7F8D06C" ma:contentTypeVersion="18" ma:contentTypeDescription="Create a new document." ma:contentTypeScope="" ma:versionID="c586412a5bdeb5f282fe96c0d4c89adf">
  <xsd:schema xmlns:xsd="http://www.w3.org/2001/XMLSchema" xmlns:xs="http://www.w3.org/2001/XMLSchema" xmlns:p="http://schemas.microsoft.com/office/2006/metadata/properties" xmlns:ns1="http://schemas.microsoft.com/sharepoint/v3" xmlns:ns2="216a032f-7369-4739-bcff-edbb1227a112" xmlns:ns3="9c247042-cb9f-455f-9648-81a370b11d03" targetNamespace="http://schemas.microsoft.com/office/2006/metadata/properties" ma:root="true" ma:fieldsID="11a363a98767aa1945fcc5906267e92b" ns1:_="" ns2:_="" ns3:_="">
    <xsd:import namespace="http://schemas.microsoft.com/sharepoint/v3"/>
    <xsd:import namespace="216a032f-7369-4739-bcff-edbb1227a112"/>
    <xsd:import namespace="9c247042-cb9f-455f-9648-81a370b11d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6a032f-7369-4739-bcff-edbb1227a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47042-cb9f-455f-9648-81a370b11d0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f6e55e6-9c8e-402f-a359-7ca9d00810e8}" ma:internalName="TaxCatchAll" ma:showField="CatchAllData" ma:web="9c247042-cb9f-455f-9648-81a370b11d0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56838-E05A-403B-98F8-DBC25838783E}">
  <ds:schemaRefs>
    <ds:schemaRef ds:uri="http://schemas.microsoft.com/office/2006/metadata/properties"/>
    <ds:schemaRef ds:uri="http://schemas.microsoft.com/office/infopath/2007/PartnerControls"/>
    <ds:schemaRef ds:uri="216a032f-7369-4739-bcff-edbb1227a112"/>
    <ds:schemaRef ds:uri="9c247042-cb9f-455f-9648-81a370b11d03"/>
    <ds:schemaRef ds:uri="http://schemas.microsoft.com/sharepoint/v3"/>
  </ds:schemaRefs>
</ds:datastoreItem>
</file>

<file path=customXml/itemProps2.xml><?xml version="1.0" encoding="utf-8"?>
<ds:datastoreItem xmlns:ds="http://schemas.openxmlformats.org/officeDocument/2006/customXml" ds:itemID="{86B5D70B-EBD6-4558-84B8-DA40999E777B}">
  <ds:schemaRefs>
    <ds:schemaRef ds:uri="http://schemas.microsoft.com/sharepoint/v3/contenttype/forms"/>
  </ds:schemaRefs>
</ds:datastoreItem>
</file>

<file path=customXml/itemProps3.xml><?xml version="1.0" encoding="utf-8"?>
<ds:datastoreItem xmlns:ds="http://schemas.openxmlformats.org/officeDocument/2006/customXml" ds:itemID="{2FD7D150-E751-4099-BB93-699E5C07C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6a032f-7369-4739-bcff-edbb1227a112"/>
    <ds:schemaRef ds:uri="9c247042-cb9f-455f-9648-81a370b11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369</Words>
  <Characters>1971</Characters>
  <Application>Microsoft Office Word</Application>
  <DocSecurity>0</DocSecurity>
  <Lines>98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Allington</dc:creator>
  <cp:keywords/>
  <dc:description/>
  <cp:lastModifiedBy>Ffion Evans (Siaradwr Cymraeg)</cp:lastModifiedBy>
  <cp:revision>14</cp:revision>
  <dcterms:created xsi:type="dcterms:W3CDTF">2026-03-13T10:09:00Z</dcterms:created>
  <dcterms:modified xsi:type="dcterms:W3CDTF">2026-06-15T11:16:00Z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0x0101000B0900C24C59A14B81EBCAA4B7F8D06C</vt:lpwstr>
  </property>
  <property fmtid="{D5CDD505-2E9C-101B-9397-08002B2CF9AE}" pid="3" name="MediaServiceImageTags">
    <vt:lpwstr/>
  </property>
</Properties>
</file>