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75F0B" w14:textId="77777777" w:rsidR="00175CFD" w:rsidRDefault="00175CFD">
      <w:pPr>
        <w:rPr>
          <w:rFonts w:ascii="Century Gothic" w:hAnsi="Century Gothic"/>
          <w:sz w:val="48"/>
          <w:szCs w:val="48"/>
        </w:rPr>
      </w:pPr>
      <w:r w:rsidRPr="0057396D">
        <w:rPr>
          <w:rFonts w:ascii="Century Gothic" w:hAnsi="Century Gothic"/>
          <w:b/>
          <w:bCs/>
          <w:noProof/>
          <w:color w:val="FFFFFF" w:themeColor="background1"/>
          <w:sz w:val="72"/>
          <w:szCs w:val="72"/>
        </w:rPr>
        <w:drawing>
          <wp:anchor distT="0" distB="0" distL="114300" distR="114300" simplePos="0" relativeHeight="251669504" behindDoc="1" locked="0" layoutInCell="1" allowOverlap="1" wp14:anchorId="487C124D" wp14:editId="417985CE">
            <wp:simplePos x="0" y="0"/>
            <wp:positionH relativeFrom="page">
              <wp:align>right</wp:align>
            </wp:positionH>
            <wp:positionV relativeFrom="paragraph">
              <wp:posOffset>-900430</wp:posOffset>
            </wp:positionV>
            <wp:extent cx="7553074" cy="10683946"/>
            <wp:effectExtent l="0" t="0" r="0" b="3175"/>
            <wp:wrapNone/>
            <wp:docPr id="15681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090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074" cy="10683946"/>
                    </a:xfrm>
                    <a:prstGeom prst="rect">
                      <a:avLst/>
                    </a:prstGeom>
                  </pic:spPr>
                </pic:pic>
              </a:graphicData>
            </a:graphic>
            <wp14:sizeRelH relativeFrom="margin">
              <wp14:pctWidth>0</wp14:pctWidth>
            </wp14:sizeRelH>
            <wp14:sizeRelV relativeFrom="margin">
              <wp14:pctHeight>0</wp14:pctHeight>
            </wp14:sizeRelV>
          </wp:anchor>
        </w:drawing>
      </w:r>
    </w:p>
    <w:p w14:paraId="20F5F892" w14:textId="77777777" w:rsidR="00175CFD" w:rsidRDefault="00175CFD">
      <w:pPr>
        <w:rPr>
          <w:rFonts w:ascii="Century Gothic" w:hAnsi="Century Gothic"/>
          <w:sz w:val="48"/>
          <w:szCs w:val="48"/>
        </w:rPr>
      </w:pPr>
    </w:p>
    <w:p w14:paraId="174DCF22" w14:textId="77777777" w:rsidR="00175CFD" w:rsidRDefault="00175CFD">
      <w:pPr>
        <w:rPr>
          <w:rFonts w:ascii="Century Gothic" w:hAnsi="Century Gothic"/>
          <w:sz w:val="48"/>
          <w:szCs w:val="48"/>
        </w:rPr>
      </w:pPr>
    </w:p>
    <w:p w14:paraId="1F1019E1" w14:textId="77777777" w:rsidR="00175CFD" w:rsidRDefault="00175CFD">
      <w:pPr>
        <w:rPr>
          <w:rFonts w:ascii="Century Gothic" w:hAnsi="Century Gothic"/>
          <w:sz w:val="48"/>
          <w:szCs w:val="48"/>
        </w:rPr>
      </w:pPr>
    </w:p>
    <w:p w14:paraId="47BD8E00" w14:textId="77777777" w:rsidR="00175CFD" w:rsidRDefault="00175CFD">
      <w:pPr>
        <w:rPr>
          <w:rFonts w:ascii="Century Gothic" w:hAnsi="Century Gothic"/>
          <w:sz w:val="48"/>
          <w:szCs w:val="48"/>
        </w:rPr>
      </w:pPr>
    </w:p>
    <w:p w14:paraId="4DFD77DB" w14:textId="77777777" w:rsidR="00175CFD" w:rsidRDefault="00175CFD">
      <w:pPr>
        <w:rPr>
          <w:rFonts w:ascii="Century Gothic" w:hAnsi="Century Gothic"/>
          <w:sz w:val="48"/>
          <w:szCs w:val="48"/>
        </w:rPr>
      </w:pPr>
    </w:p>
    <w:p w14:paraId="0FEBEEF1" w14:textId="77777777" w:rsidR="00175CFD" w:rsidRDefault="00175CFD">
      <w:pPr>
        <w:rPr>
          <w:rFonts w:ascii="Century Gothic" w:hAnsi="Century Gothic"/>
          <w:sz w:val="48"/>
          <w:szCs w:val="48"/>
        </w:rPr>
      </w:pPr>
    </w:p>
    <w:p w14:paraId="693A59FB" w14:textId="77777777" w:rsidR="00175CFD" w:rsidRDefault="00175CFD">
      <w:pPr>
        <w:rPr>
          <w:rFonts w:ascii="Century Gothic" w:hAnsi="Century Gothic"/>
          <w:sz w:val="48"/>
          <w:szCs w:val="48"/>
        </w:rPr>
      </w:pPr>
    </w:p>
    <w:p w14:paraId="7E9AE87E" w14:textId="77777777" w:rsidR="00175CFD" w:rsidRDefault="00175CFD">
      <w:pPr>
        <w:rPr>
          <w:rFonts w:ascii="Century Gothic" w:hAnsi="Century Gothic"/>
          <w:sz w:val="48"/>
          <w:szCs w:val="48"/>
        </w:rPr>
      </w:pPr>
    </w:p>
    <w:p w14:paraId="17D622B6" w14:textId="77777777" w:rsidR="00175CFD" w:rsidRDefault="00175CFD">
      <w:pPr>
        <w:rPr>
          <w:rFonts w:ascii="Century Gothic" w:hAnsi="Century Gothic"/>
          <w:sz w:val="48"/>
          <w:szCs w:val="48"/>
        </w:rPr>
      </w:pPr>
    </w:p>
    <w:p w14:paraId="0CFE5A31" w14:textId="77777777" w:rsidR="00175CFD" w:rsidRDefault="00175CFD">
      <w:pPr>
        <w:rPr>
          <w:rFonts w:ascii="Century Gothic" w:hAnsi="Century Gothic"/>
          <w:sz w:val="48"/>
          <w:szCs w:val="48"/>
        </w:rPr>
      </w:pPr>
    </w:p>
    <w:p w14:paraId="14D6B483" w14:textId="77777777" w:rsidR="00175CFD" w:rsidRDefault="00175CFD">
      <w:pPr>
        <w:rPr>
          <w:rFonts w:ascii="Century Gothic" w:hAnsi="Century Gothic"/>
          <w:sz w:val="48"/>
          <w:szCs w:val="48"/>
        </w:rPr>
      </w:pPr>
    </w:p>
    <w:p w14:paraId="0BD7CD99" w14:textId="2ADE01B5" w:rsidR="00175CFD" w:rsidRDefault="00175CFD">
      <w:pPr>
        <w:rPr>
          <w:rFonts w:ascii="Century Gothic" w:hAnsi="Century Gothic"/>
          <w:sz w:val="48"/>
          <w:szCs w:val="48"/>
        </w:rPr>
      </w:pPr>
    </w:p>
    <w:p w14:paraId="70F72F69" w14:textId="21F4449D" w:rsidR="00175CFD" w:rsidRDefault="00F345DC">
      <w:pPr>
        <w:rPr>
          <w:rFonts w:ascii="Century Gothic" w:hAnsi="Century Gothic"/>
          <w:sz w:val="48"/>
          <w:szCs w:val="48"/>
        </w:rPr>
      </w:pPr>
      <w:r>
        <w:rPr>
          <w:rFonts w:ascii="Century Gothic" w:hAnsi="Century Gothic"/>
          <w:noProof/>
          <w:sz w:val="48"/>
          <w:szCs w:val="48"/>
        </w:rPr>
        <mc:AlternateContent>
          <mc:Choice Requires="wps">
            <w:drawing>
              <wp:anchor distT="0" distB="0" distL="114300" distR="114300" simplePos="0" relativeHeight="251675648" behindDoc="0" locked="0" layoutInCell="1" allowOverlap="1" wp14:anchorId="2597B9B4" wp14:editId="7A350314">
                <wp:simplePos x="0" y="0"/>
                <wp:positionH relativeFrom="column">
                  <wp:posOffset>-279400</wp:posOffset>
                </wp:positionH>
                <wp:positionV relativeFrom="paragraph">
                  <wp:posOffset>154940</wp:posOffset>
                </wp:positionV>
                <wp:extent cx="7277100" cy="2120900"/>
                <wp:effectExtent l="0" t="0" r="0" b="0"/>
                <wp:wrapNone/>
                <wp:docPr id="1490821690" name="Text Box 1"/>
                <wp:cNvGraphicFramePr/>
                <a:graphic xmlns:a="http://schemas.openxmlformats.org/drawingml/2006/main">
                  <a:graphicData uri="http://schemas.microsoft.com/office/word/2010/wordprocessingShape">
                    <wps:wsp>
                      <wps:cNvSpPr txBox="1"/>
                      <wps:spPr>
                        <a:xfrm>
                          <a:off x="0" y="0"/>
                          <a:ext cx="7277100" cy="2120900"/>
                        </a:xfrm>
                        <a:prstGeom prst="rect">
                          <a:avLst/>
                        </a:prstGeom>
                        <a:solidFill>
                          <a:schemeClr val="lt1">
                            <a:alpha val="0"/>
                          </a:schemeClr>
                        </a:solidFill>
                        <a:ln w="6350">
                          <a:noFill/>
                        </a:ln>
                      </wps:spPr>
                      <wps:txbx>
                        <w:txbxContent>
                          <w:p w14:paraId="6C08E707" w14:textId="77777777" w:rsidR="00F345DC" w:rsidRPr="00F345DC" w:rsidRDefault="00F345DC">
                            <w:pPr>
                              <w:rPr>
                                <w:b/>
                                <w:bCs/>
                                <w:color w:val="FFFFFF" w:themeColor="background1"/>
                                <w:sz w:val="72"/>
                                <w:szCs w:val="72"/>
                              </w:rPr>
                            </w:pPr>
                            <w:r w:rsidRPr="00F345DC">
                              <w:rPr>
                                <w:b/>
                                <w:bCs/>
                                <w:color w:val="FFFFFF" w:themeColor="background1"/>
                                <w:sz w:val="72"/>
                                <w:szCs w:val="72"/>
                              </w:rPr>
                              <w:t>Draft</w:t>
                            </w:r>
                          </w:p>
                          <w:p w14:paraId="738298A3" w14:textId="77777777" w:rsidR="00D77781" w:rsidRDefault="00F345DC">
                            <w:pPr>
                              <w:rPr>
                                <w:b/>
                                <w:bCs/>
                                <w:color w:val="FFFFFF" w:themeColor="background1"/>
                                <w:sz w:val="72"/>
                                <w:szCs w:val="72"/>
                              </w:rPr>
                            </w:pPr>
                            <w:proofErr w:type="gramStart"/>
                            <w:r w:rsidRPr="00F345DC">
                              <w:rPr>
                                <w:b/>
                                <w:bCs/>
                                <w:color w:val="FFFFFF" w:themeColor="background1"/>
                                <w:sz w:val="72"/>
                                <w:szCs w:val="72"/>
                              </w:rPr>
                              <w:t>A</w:t>
                            </w:r>
                            <w:r w:rsidR="00D77781">
                              <w:rPr>
                                <w:b/>
                                <w:bCs/>
                                <w:color w:val="FFFFFF" w:themeColor="background1"/>
                                <w:sz w:val="72"/>
                                <w:szCs w:val="72"/>
                              </w:rPr>
                              <w:t xml:space="preserve">NNUAL </w:t>
                            </w:r>
                            <w:r w:rsidRPr="00F345DC">
                              <w:rPr>
                                <w:b/>
                                <w:bCs/>
                                <w:color w:val="FFFFFF" w:themeColor="background1"/>
                                <w:sz w:val="72"/>
                                <w:szCs w:val="72"/>
                              </w:rPr>
                              <w:t xml:space="preserve"> </w:t>
                            </w:r>
                            <w:r w:rsidR="00D77781">
                              <w:rPr>
                                <w:b/>
                                <w:bCs/>
                                <w:color w:val="FFFFFF" w:themeColor="background1"/>
                                <w:sz w:val="72"/>
                                <w:szCs w:val="72"/>
                              </w:rPr>
                              <w:t>GOVERNANCE</w:t>
                            </w:r>
                            <w:proofErr w:type="gramEnd"/>
                          </w:p>
                          <w:p w14:paraId="7AEF1806" w14:textId="624AFDAF" w:rsidR="00F345DC" w:rsidRPr="00F345DC" w:rsidRDefault="00D77781">
                            <w:pPr>
                              <w:rPr>
                                <w:b/>
                                <w:bCs/>
                                <w:sz w:val="72"/>
                                <w:szCs w:val="72"/>
                              </w:rPr>
                            </w:pPr>
                            <w:r>
                              <w:rPr>
                                <w:b/>
                                <w:bCs/>
                                <w:color w:val="FFFFFF" w:themeColor="background1"/>
                                <w:sz w:val="72"/>
                                <w:szCs w:val="72"/>
                              </w:rPr>
                              <w:t xml:space="preserve">STATEMENT </w:t>
                            </w:r>
                            <w:r w:rsidR="00F345DC" w:rsidRPr="00F345DC">
                              <w:rPr>
                                <w:b/>
                                <w:bCs/>
                                <w:color w:val="FFFFFF" w:themeColor="background1"/>
                                <w:sz w:val="72"/>
                                <w:szCs w:val="72"/>
                              </w:rPr>
                              <w:t>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7B9B4" id="_x0000_t202" coordsize="21600,21600" o:spt="202" path="m,l,21600r21600,l21600,xe">
                <v:stroke joinstyle="miter"/>
                <v:path gradientshapeok="t" o:connecttype="rect"/>
              </v:shapetype>
              <v:shape id="Text Box 1" o:spid="_x0000_s1026" type="#_x0000_t202" style="position:absolute;margin-left:-22pt;margin-top:12.2pt;width:573pt;height:1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" fillcolor="white [3201]" stroked="f" strokeweight=".5pt">
                <v:fill opacity="0"/>
                <v:textbox>
                  <w:txbxContent>
                    <w:p w14:paraId="6C08E707" w14:textId="77777777" w:rsidR="00F345DC" w:rsidRPr="00F345DC" w:rsidRDefault="00F345DC">
                      <w:pPr>
                        <w:rPr>
                          <w:b/>
                          <w:bCs/>
                          <w:color w:val="FFFFFF" w:themeColor="background1"/>
                          <w:sz w:val="72"/>
                          <w:szCs w:val="72"/>
                        </w:rPr>
                      </w:pPr>
                      <w:r w:rsidRPr="00F345DC">
                        <w:rPr>
                          <w:b/>
                          <w:bCs/>
                          <w:color w:val="FFFFFF" w:themeColor="background1"/>
                          <w:sz w:val="72"/>
                          <w:szCs w:val="72"/>
                        </w:rPr>
                        <w:t>Draft</w:t>
                      </w:r>
                    </w:p>
                    <w:p w14:paraId="738298A3" w14:textId="77777777" w:rsidR="00D77781" w:rsidRDefault="00F345DC">
                      <w:pPr>
                        <w:rPr>
                          <w:b/>
                          <w:bCs/>
                          <w:color w:val="FFFFFF" w:themeColor="background1"/>
                          <w:sz w:val="72"/>
                          <w:szCs w:val="72"/>
                        </w:rPr>
                      </w:pPr>
                      <w:proofErr w:type="gramStart"/>
                      <w:r w:rsidRPr="00F345DC">
                        <w:rPr>
                          <w:b/>
                          <w:bCs/>
                          <w:color w:val="FFFFFF" w:themeColor="background1"/>
                          <w:sz w:val="72"/>
                          <w:szCs w:val="72"/>
                        </w:rPr>
                        <w:t>A</w:t>
                      </w:r>
                      <w:r w:rsidR="00D77781">
                        <w:rPr>
                          <w:b/>
                          <w:bCs/>
                          <w:color w:val="FFFFFF" w:themeColor="background1"/>
                          <w:sz w:val="72"/>
                          <w:szCs w:val="72"/>
                        </w:rPr>
                        <w:t xml:space="preserve">NNUAL </w:t>
                      </w:r>
                      <w:r w:rsidRPr="00F345DC">
                        <w:rPr>
                          <w:b/>
                          <w:bCs/>
                          <w:color w:val="FFFFFF" w:themeColor="background1"/>
                          <w:sz w:val="72"/>
                          <w:szCs w:val="72"/>
                        </w:rPr>
                        <w:t xml:space="preserve"> </w:t>
                      </w:r>
                      <w:r w:rsidR="00D77781">
                        <w:rPr>
                          <w:b/>
                          <w:bCs/>
                          <w:color w:val="FFFFFF" w:themeColor="background1"/>
                          <w:sz w:val="72"/>
                          <w:szCs w:val="72"/>
                        </w:rPr>
                        <w:t>GOVERNANCE</w:t>
                      </w:r>
                      <w:proofErr w:type="gramEnd"/>
                    </w:p>
                    <w:p w14:paraId="7AEF1806" w14:textId="624AFDAF" w:rsidR="00F345DC" w:rsidRPr="00F345DC" w:rsidRDefault="00D77781">
                      <w:pPr>
                        <w:rPr>
                          <w:b/>
                          <w:bCs/>
                          <w:sz w:val="72"/>
                          <w:szCs w:val="72"/>
                        </w:rPr>
                      </w:pPr>
                      <w:r>
                        <w:rPr>
                          <w:b/>
                          <w:bCs/>
                          <w:color w:val="FFFFFF" w:themeColor="background1"/>
                          <w:sz w:val="72"/>
                          <w:szCs w:val="72"/>
                        </w:rPr>
                        <w:t xml:space="preserve">STATEMENT </w:t>
                      </w:r>
                      <w:r w:rsidR="00F345DC" w:rsidRPr="00F345DC">
                        <w:rPr>
                          <w:b/>
                          <w:bCs/>
                          <w:color w:val="FFFFFF" w:themeColor="background1"/>
                          <w:sz w:val="72"/>
                          <w:szCs w:val="72"/>
                        </w:rPr>
                        <w:t>2024-25</w:t>
                      </w:r>
                    </w:p>
                  </w:txbxContent>
                </v:textbox>
              </v:shape>
            </w:pict>
          </mc:Fallback>
        </mc:AlternateContent>
      </w:r>
    </w:p>
    <w:p w14:paraId="55E2BE43" w14:textId="77777777" w:rsidR="00175CFD" w:rsidRDefault="00175CFD">
      <w:pPr>
        <w:rPr>
          <w:rFonts w:ascii="Century Gothic" w:hAnsi="Century Gothic"/>
          <w:sz w:val="48"/>
          <w:szCs w:val="48"/>
        </w:rPr>
      </w:pPr>
    </w:p>
    <w:p w14:paraId="76A9F890" w14:textId="77777777" w:rsidR="00175CFD" w:rsidRDefault="00175CFD">
      <w:pPr>
        <w:rPr>
          <w:rFonts w:ascii="Century Gothic" w:hAnsi="Century Gothic"/>
          <w:sz w:val="48"/>
          <w:szCs w:val="48"/>
        </w:rPr>
      </w:pPr>
    </w:p>
    <w:p w14:paraId="71B19F8D" w14:textId="77777777" w:rsidR="00175CFD" w:rsidRDefault="00175CFD">
      <w:pPr>
        <w:rPr>
          <w:rFonts w:ascii="Century Gothic" w:hAnsi="Century Gothic"/>
          <w:sz w:val="48"/>
          <w:szCs w:val="48"/>
        </w:rPr>
      </w:pPr>
    </w:p>
    <w:p w14:paraId="4642CC26" w14:textId="77777777" w:rsidR="00D50222" w:rsidRPr="00D50222" w:rsidRDefault="00D50222">
      <w:pPr>
        <w:rPr>
          <w:rFonts w:ascii="Century Gothic" w:hAnsi="Century Gothic"/>
          <w:sz w:val="48"/>
          <w:szCs w:val="48"/>
        </w:rPr>
      </w:pPr>
      <w:r w:rsidRPr="00D50222">
        <w:rPr>
          <w:rFonts w:ascii="Century Gothic" w:hAnsi="Century Gothic"/>
          <w:sz w:val="48"/>
          <w:szCs w:val="48"/>
        </w:rPr>
        <w:lastRenderedPageBreak/>
        <w:t xml:space="preserve">North Wales Fire and Rescue Authority </w:t>
      </w:r>
    </w:p>
    <w:p w14:paraId="0B9EA540" w14:textId="77777777" w:rsidR="00D50222" w:rsidRPr="00D50222" w:rsidRDefault="00D50222">
      <w:pPr>
        <w:rPr>
          <w:rFonts w:ascii="Century Gothic" w:hAnsi="Century Gothic"/>
          <w:sz w:val="28"/>
          <w:szCs w:val="28"/>
        </w:rPr>
      </w:pPr>
      <w:r w:rsidRPr="00D50222">
        <w:rPr>
          <w:rFonts w:ascii="Century Gothic" w:hAnsi="Century Gothic"/>
          <w:sz w:val="28"/>
          <w:szCs w:val="28"/>
        </w:rPr>
        <w:t xml:space="preserve">ANNUAL GOVERNANCE STATEMENT ON INTERNAL CONTROL </w:t>
      </w:r>
    </w:p>
    <w:p w14:paraId="60363AC0" w14:textId="77777777" w:rsidR="00D50222" w:rsidRDefault="00D50222">
      <w:pPr>
        <w:rPr>
          <w:rFonts w:ascii="Century Gothic" w:hAnsi="Century Gothic"/>
          <w:sz w:val="24"/>
          <w:szCs w:val="24"/>
        </w:rPr>
      </w:pPr>
      <w:r w:rsidRPr="00D50222">
        <w:rPr>
          <w:rFonts w:ascii="Century Gothic" w:hAnsi="Century Gothic"/>
          <w:sz w:val="24"/>
          <w:szCs w:val="24"/>
        </w:rPr>
        <w:t>For the year ended 31 March 202</w:t>
      </w:r>
      <w:r>
        <w:rPr>
          <w:rFonts w:ascii="Century Gothic" w:hAnsi="Century Gothic"/>
          <w:sz w:val="24"/>
          <w:szCs w:val="24"/>
        </w:rPr>
        <w:t>5</w:t>
      </w:r>
      <w:r w:rsidRPr="00D50222">
        <w:rPr>
          <w:rFonts w:ascii="Century Gothic" w:hAnsi="Century Gothic"/>
          <w:sz w:val="24"/>
          <w:szCs w:val="24"/>
        </w:rPr>
        <w:t xml:space="preserve"> </w:t>
      </w:r>
    </w:p>
    <w:p w14:paraId="1B78C1ED" w14:textId="77777777" w:rsidR="00885E79" w:rsidRPr="00D50222" w:rsidRDefault="00D50222">
      <w:pPr>
        <w:rPr>
          <w:rFonts w:ascii="Century Gothic" w:hAnsi="Century Gothic"/>
          <w:sz w:val="24"/>
          <w:szCs w:val="24"/>
        </w:rPr>
      </w:pPr>
      <w:r w:rsidRPr="00D50222">
        <w:rPr>
          <w:rFonts w:ascii="Century Gothic" w:hAnsi="Century Gothic"/>
          <w:sz w:val="24"/>
          <w:szCs w:val="24"/>
        </w:rPr>
        <w:t>This Statement has been prepared in accordance with The Accounts and Audit (Wales) Regulations 2014 and the guidance produced by the Chartered Institute of Public Finance and Accountancy (CIPFA) and the Society of Local Authority Chief Executives (SOLACE), the ‘Delivering Good Governance in Local Government Framework’ 2016. The relationships between the seven principles for good governance in the public sector are illustrated below.</w:t>
      </w:r>
    </w:p>
    <w:p w14:paraId="02B46357" w14:textId="77777777" w:rsidR="00D50222" w:rsidRDefault="00D50222">
      <w:r w:rsidRPr="00F22796">
        <w:rPr>
          <w:rFonts w:ascii="Century Gothic" w:hAnsi="Century Gothic"/>
          <w:noProof/>
          <w:sz w:val="24"/>
          <w:szCs w:val="24"/>
        </w:rPr>
        <w:drawing>
          <wp:anchor distT="0" distB="0" distL="114300" distR="114300" simplePos="0" relativeHeight="251659264" behindDoc="1" locked="0" layoutInCell="1" allowOverlap="1" wp14:anchorId="010D28A7" wp14:editId="70DD3FE5">
            <wp:simplePos x="0" y="0"/>
            <wp:positionH relativeFrom="margin">
              <wp:posOffset>417830</wp:posOffset>
            </wp:positionH>
            <wp:positionV relativeFrom="paragraph">
              <wp:posOffset>125095</wp:posOffset>
            </wp:positionV>
            <wp:extent cx="4887595" cy="4853940"/>
            <wp:effectExtent l="0" t="0" r="8255" b="3810"/>
            <wp:wrapTight wrapText="bothSides">
              <wp:wrapPolygon edited="0">
                <wp:start x="0" y="0"/>
                <wp:lineTo x="0" y="21532"/>
                <wp:lineTo x="21552" y="21532"/>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7595" cy="4853940"/>
                    </a:xfrm>
                    <a:prstGeom prst="rect">
                      <a:avLst/>
                    </a:prstGeom>
                    <a:noFill/>
                  </pic:spPr>
                </pic:pic>
              </a:graphicData>
            </a:graphic>
            <wp14:sizeRelH relativeFrom="margin">
              <wp14:pctWidth>0</wp14:pctWidth>
            </wp14:sizeRelH>
            <wp14:sizeRelV relativeFrom="margin">
              <wp14:pctHeight>0</wp14:pctHeight>
            </wp14:sizeRelV>
          </wp:anchor>
        </w:drawing>
      </w:r>
    </w:p>
    <w:p w14:paraId="5D53A398" w14:textId="77777777" w:rsidR="00D50222" w:rsidRDefault="00D50222" w:rsidP="00D50222">
      <w:pPr>
        <w:rPr>
          <w:rFonts w:ascii="Century Gothic" w:hAnsi="Century Gothic"/>
          <w:sz w:val="16"/>
          <w:szCs w:val="16"/>
        </w:rPr>
      </w:pPr>
    </w:p>
    <w:p w14:paraId="6CB7F7C1" w14:textId="77777777" w:rsidR="00D50222" w:rsidRDefault="00D50222" w:rsidP="00D50222">
      <w:pPr>
        <w:rPr>
          <w:rFonts w:ascii="Century Gothic" w:hAnsi="Century Gothic"/>
          <w:sz w:val="16"/>
          <w:szCs w:val="16"/>
        </w:rPr>
      </w:pPr>
    </w:p>
    <w:p w14:paraId="68A8896B" w14:textId="77777777" w:rsidR="00D50222" w:rsidRDefault="00D50222" w:rsidP="00D50222">
      <w:pPr>
        <w:rPr>
          <w:rFonts w:ascii="Century Gothic" w:hAnsi="Century Gothic"/>
          <w:sz w:val="16"/>
          <w:szCs w:val="16"/>
        </w:rPr>
      </w:pPr>
    </w:p>
    <w:p w14:paraId="24ACB3B3" w14:textId="77777777" w:rsidR="00D50222" w:rsidRDefault="00D50222" w:rsidP="00D50222">
      <w:pPr>
        <w:rPr>
          <w:rFonts w:ascii="Century Gothic" w:hAnsi="Century Gothic"/>
          <w:sz w:val="16"/>
          <w:szCs w:val="16"/>
        </w:rPr>
      </w:pPr>
    </w:p>
    <w:p w14:paraId="1076AE1A" w14:textId="77777777" w:rsidR="00D50222" w:rsidRDefault="00D50222" w:rsidP="00D50222">
      <w:pPr>
        <w:rPr>
          <w:rFonts w:ascii="Century Gothic" w:hAnsi="Century Gothic"/>
          <w:sz w:val="16"/>
          <w:szCs w:val="16"/>
        </w:rPr>
      </w:pPr>
    </w:p>
    <w:p w14:paraId="3401C748" w14:textId="77777777" w:rsidR="00D50222" w:rsidRDefault="00D50222" w:rsidP="00D50222">
      <w:pPr>
        <w:rPr>
          <w:rFonts w:ascii="Century Gothic" w:hAnsi="Century Gothic"/>
          <w:sz w:val="16"/>
          <w:szCs w:val="16"/>
        </w:rPr>
      </w:pPr>
    </w:p>
    <w:p w14:paraId="4346D299" w14:textId="77777777" w:rsidR="00D50222" w:rsidRDefault="00D50222" w:rsidP="00D50222">
      <w:pPr>
        <w:rPr>
          <w:rFonts w:ascii="Century Gothic" w:hAnsi="Century Gothic"/>
          <w:sz w:val="16"/>
          <w:szCs w:val="16"/>
        </w:rPr>
      </w:pPr>
    </w:p>
    <w:p w14:paraId="0F0A0F54" w14:textId="77777777" w:rsidR="00D50222" w:rsidRDefault="00D50222" w:rsidP="00D50222">
      <w:pPr>
        <w:rPr>
          <w:rFonts w:ascii="Century Gothic" w:hAnsi="Century Gothic"/>
          <w:sz w:val="16"/>
          <w:szCs w:val="16"/>
        </w:rPr>
      </w:pPr>
    </w:p>
    <w:p w14:paraId="0FFAB188" w14:textId="77777777" w:rsidR="00D50222" w:rsidRDefault="00D50222" w:rsidP="00D50222">
      <w:pPr>
        <w:rPr>
          <w:rFonts w:ascii="Century Gothic" w:hAnsi="Century Gothic"/>
          <w:sz w:val="16"/>
          <w:szCs w:val="16"/>
        </w:rPr>
      </w:pPr>
    </w:p>
    <w:p w14:paraId="1F7961BC" w14:textId="77777777" w:rsidR="00D50222" w:rsidRDefault="00D50222" w:rsidP="00D50222">
      <w:pPr>
        <w:rPr>
          <w:rFonts w:ascii="Century Gothic" w:hAnsi="Century Gothic"/>
          <w:sz w:val="16"/>
          <w:szCs w:val="16"/>
        </w:rPr>
      </w:pPr>
    </w:p>
    <w:p w14:paraId="0EA72D09" w14:textId="77777777" w:rsidR="00D50222" w:rsidRDefault="00D50222" w:rsidP="00D50222">
      <w:pPr>
        <w:rPr>
          <w:rFonts w:ascii="Century Gothic" w:hAnsi="Century Gothic"/>
          <w:sz w:val="16"/>
          <w:szCs w:val="16"/>
        </w:rPr>
      </w:pPr>
    </w:p>
    <w:p w14:paraId="3E776D8A" w14:textId="77777777" w:rsidR="00D50222" w:rsidRDefault="00D50222" w:rsidP="00D50222">
      <w:pPr>
        <w:rPr>
          <w:rFonts w:ascii="Century Gothic" w:hAnsi="Century Gothic"/>
          <w:sz w:val="16"/>
          <w:szCs w:val="16"/>
        </w:rPr>
      </w:pPr>
    </w:p>
    <w:p w14:paraId="06B2149D" w14:textId="77777777" w:rsidR="00D50222" w:rsidRDefault="00D50222" w:rsidP="00D50222">
      <w:pPr>
        <w:rPr>
          <w:rFonts w:ascii="Century Gothic" w:hAnsi="Century Gothic"/>
          <w:sz w:val="16"/>
          <w:szCs w:val="16"/>
        </w:rPr>
      </w:pPr>
    </w:p>
    <w:p w14:paraId="78CD7777" w14:textId="77777777" w:rsidR="00D50222" w:rsidRDefault="00D50222" w:rsidP="00D50222">
      <w:pPr>
        <w:rPr>
          <w:rFonts w:ascii="Century Gothic" w:hAnsi="Century Gothic"/>
          <w:sz w:val="16"/>
          <w:szCs w:val="16"/>
        </w:rPr>
      </w:pPr>
    </w:p>
    <w:p w14:paraId="7D6D056A" w14:textId="77777777" w:rsidR="00D50222" w:rsidRDefault="00D50222" w:rsidP="00D50222">
      <w:pPr>
        <w:rPr>
          <w:rFonts w:ascii="Century Gothic" w:hAnsi="Century Gothic"/>
          <w:sz w:val="16"/>
          <w:szCs w:val="16"/>
        </w:rPr>
      </w:pPr>
    </w:p>
    <w:p w14:paraId="5A75B701" w14:textId="77777777" w:rsidR="00D50222" w:rsidRDefault="00D50222" w:rsidP="00D50222">
      <w:pPr>
        <w:rPr>
          <w:rFonts w:ascii="Century Gothic" w:hAnsi="Century Gothic"/>
          <w:sz w:val="16"/>
          <w:szCs w:val="16"/>
        </w:rPr>
      </w:pPr>
    </w:p>
    <w:p w14:paraId="70FA992C" w14:textId="77777777" w:rsidR="00D50222" w:rsidRDefault="00D50222" w:rsidP="00D50222">
      <w:pPr>
        <w:rPr>
          <w:rFonts w:ascii="Century Gothic" w:hAnsi="Century Gothic"/>
          <w:sz w:val="16"/>
          <w:szCs w:val="16"/>
        </w:rPr>
      </w:pPr>
    </w:p>
    <w:p w14:paraId="58D317D5" w14:textId="77777777" w:rsidR="00D50222" w:rsidRDefault="00D50222" w:rsidP="00D50222">
      <w:pPr>
        <w:rPr>
          <w:rFonts w:ascii="Century Gothic" w:hAnsi="Century Gothic"/>
          <w:sz w:val="16"/>
          <w:szCs w:val="16"/>
        </w:rPr>
      </w:pPr>
    </w:p>
    <w:p w14:paraId="3546211E" w14:textId="77777777" w:rsidR="00D50222" w:rsidRDefault="00D50222" w:rsidP="00D50222">
      <w:pPr>
        <w:rPr>
          <w:rFonts w:ascii="Century Gothic" w:hAnsi="Century Gothic"/>
          <w:sz w:val="16"/>
          <w:szCs w:val="16"/>
        </w:rPr>
      </w:pPr>
    </w:p>
    <w:p w14:paraId="5E715476" w14:textId="77777777" w:rsidR="00D50222" w:rsidRDefault="00D50222" w:rsidP="00D50222">
      <w:pPr>
        <w:rPr>
          <w:rFonts w:ascii="Century Gothic" w:hAnsi="Century Gothic"/>
          <w:sz w:val="16"/>
          <w:szCs w:val="16"/>
        </w:rPr>
      </w:pPr>
    </w:p>
    <w:p w14:paraId="3CC22788" w14:textId="77777777" w:rsidR="00D50222" w:rsidRDefault="00D50222" w:rsidP="00D50222">
      <w:pPr>
        <w:rPr>
          <w:rFonts w:ascii="Century Gothic" w:hAnsi="Century Gothic"/>
          <w:sz w:val="16"/>
          <w:szCs w:val="16"/>
        </w:rPr>
      </w:pPr>
    </w:p>
    <w:p w14:paraId="7F735F20" w14:textId="77777777" w:rsidR="00D50222" w:rsidRPr="00F445BB" w:rsidRDefault="00D50222" w:rsidP="00D50222">
      <w:pPr>
        <w:rPr>
          <w:rFonts w:ascii="Century Gothic" w:hAnsi="Century Gothic"/>
          <w:sz w:val="16"/>
          <w:szCs w:val="16"/>
        </w:rPr>
      </w:pPr>
      <w:r w:rsidRPr="00F445BB">
        <w:rPr>
          <w:rFonts w:ascii="Century Gothic" w:hAnsi="Century Gothic"/>
          <w:sz w:val="16"/>
          <w:szCs w:val="16"/>
        </w:rPr>
        <w:t>Fig. 1 How Principles for good governance relate to each other.</w:t>
      </w:r>
    </w:p>
    <w:p w14:paraId="08153CD9" w14:textId="77777777" w:rsidR="00D50222" w:rsidRDefault="00D50222" w:rsidP="00D50222">
      <w:pPr>
        <w:rPr>
          <w:rStyle w:val="Hyperlink"/>
          <w:rFonts w:ascii="Century Gothic" w:hAnsi="Century Gothic"/>
          <w:sz w:val="16"/>
          <w:szCs w:val="16"/>
        </w:rPr>
      </w:pPr>
      <w:r w:rsidRPr="00F445BB">
        <w:rPr>
          <w:rFonts w:ascii="Century Gothic" w:hAnsi="Century Gothic"/>
          <w:sz w:val="16"/>
          <w:szCs w:val="16"/>
        </w:rPr>
        <w:t>Source: international Framework-</w:t>
      </w:r>
      <w:hyperlink r:id="rId10" w:history="1">
        <w:r w:rsidRPr="00F445BB">
          <w:rPr>
            <w:rStyle w:val="Hyperlink"/>
            <w:rFonts w:ascii="Century Gothic" w:hAnsi="Century Gothic"/>
            <w:sz w:val="16"/>
            <w:szCs w:val="16"/>
          </w:rPr>
          <w:t>Good Governance in the Public Sector</w:t>
        </w:r>
      </w:hyperlink>
    </w:p>
    <w:p w14:paraId="31CC0BCD" w14:textId="77777777" w:rsidR="00D50222" w:rsidRDefault="00D50222" w:rsidP="00D50222"/>
    <w:p w14:paraId="7BED8F6F" w14:textId="77777777" w:rsidR="00D50222" w:rsidRDefault="00D50222" w:rsidP="00D50222"/>
    <w:p w14:paraId="63A49EF7"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lastRenderedPageBreak/>
        <w:t xml:space="preserve">This Annual Governance Statement explains how </w:t>
      </w:r>
      <w:r>
        <w:rPr>
          <w:rFonts w:ascii="Century Gothic" w:hAnsi="Century Gothic"/>
          <w:sz w:val="24"/>
          <w:szCs w:val="24"/>
        </w:rPr>
        <w:t xml:space="preserve">North Wales Fire and Rescue </w:t>
      </w:r>
      <w:r w:rsidRPr="00555AAF">
        <w:rPr>
          <w:rFonts w:ascii="Century Gothic" w:hAnsi="Century Gothic"/>
          <w:sz w:val="24"/>
          <w:szCs w:val="24"/>
        </w:rPr>
        <w:t>Authority</w:t>
      </w:r>
      <w:r>
        <w:rPr>
          <w:rFonts w:ascii="Century Gothic" w:hAnsi="Century Gothic"/>
          <w:sz w:val="24"/>
          <w:szCs w:val="24"/>
        </w:rPr>
        <w:t xml:space="preserve"> (The Authority)</w:t>
      </w:r>
      <w:r w:rsidRPr="00555AAF">
        <w:rPr>
          <w:rFonts w:ascii="Century Gothic" w:hAnsi="Century Gothic"/>
          <w:sz w:val="24"/>
          <w:szCs w:val="24"/>
        </w:rPr>
        <w:t xml:space="preserve"> has complied with the framework and its seven core principles of good governance to ensure that resources are directed in accordance with agreed policy and priorities. </w:t>
      </w:r>
    </w:p>
    <w:p w14:paraId="3D735D7F" w14:textId="77777777" w:rsidR="00D50222" w:rsidRPr="00F22796" w:rsidRDefault="00D50222" w:rsidP="00D50222">
      <w:pPr>
        <w:rPr>
          <w:rFonts w:ascii="Century Gothic" w:hAnsi="Century Gothic"/>
          <w:b/>
          <w:sz w:val="24"/>
          <w:szCs w:val="24"/>
        </w:rPr>
      </w:pPr>
      <w:r w:rsidRPr="00F22796">
        <w:rPr>
          <w:rFonts w:ascii="Century Gothic" w:hAnsi="Century Gothic"/>
          <w:b/>
          <w:sz w:val="24"/>
          <w:szCs w:val="24"/>
        </w:rPr>
        <w:t>Scope of Responsibility</w:t>
      </w:r>
    </w:p>
    <w:p w14:paraId="0DD69CF8"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t xml:space="preserve">North Wales Fire and Rescue Authority is responsible for ensuring that:  </w:t>
      </w:r>
    </w:p>
    <w:p w14:paraId="7D5082AC" w14:textId="77777777" w:rsidR="00D50222" w:rsidRPr="00555AAF" w:rsidRDefault="00D50222" w:rsidP="00D50222">
      <w:pPr>
        <w:pStyle w:val="ListParagraph"/>
        <w:numPr>
          <w:ilvl w:val="0"/>
          <w:numId w:val="1"/>
        </w:numPr>
        <w:rPr>
          <w:rFonts w:ascii="Century Gothic" w:hAnsi="Century Gothic"/>
          <w:sz w:val="24"/>
          <w:szCs w:val="24"/>
        </w:rPr>
      </w:pPr>
      <w:r w:rsidRPr="00555AAF">
        <w:rPr>
          <w:rFonts w:ascii="Century Gothic" w:hAnsi="Century Gothic"/>
          <w:sz w:val="24"/>
          <w:szCs w:val="24"/>
        </w:rPr>
        <w:t>business is conducted in accordance with all relevant laws and regulations</w:t>
      </w:r>
    </w:p>
    <w:p w14:paraId="14B2039D" w14:textId="77777777" w:rsidR="00D50222" w:rsidRPr="00555AAF" w:rsidRDefault="00D50222" w:rsidP="00D50222">
      <w:pPr>
        <w:pStyle w:val="ListParagraph"/>
        <w:numPr>
          <w:ilvl w:val="0"/>
          <w:numId w:val="1"/>
        </w:numPr>
        <w:rPr>
          <w:rFonts w:ascii="Century Gothic" w:hAnsi="Century Gothic"/>
          <w:sz w:val="24"/>
          <w:szCs w:val="24"/>
        </w:rPr>
      </w:pPr>
      <w:r w:rsidRPr="00555AAF">
        <w:rPr>
          <w:rFonts w:ascii="Century Gothic" w:hAnsi="Century Gothic"/>
          <w:sz w:val="24"/>
          <w:szCs w:val="24"/>
        </w:rPr>
        <w:t>public money is safeguarded and properly accounted for</w:t>
      </w:r>
    </w:p>
    <w:p w14:paraId="0C414CB8" w14:textId="77777777" w:rsidR="00D50222" w:rsidRPr="00555AAF" w:rsidRDefault="00D50222" w:rsidP="00D50222">
      <w:pPr>
        <w:pStyle w:val="ListParagraph"/>
        <w:numPr>
          <w:ilvl w:val="0"/>
          <w:numId w:val="1"/>
        </w:numPr>
        <w:rPr>
          <w:rFonts w:ascii="Century Gothic" w:hAnsi="Century Gothic"/>
          <w:sz w:val="24"/>
          <w:szCs w:val="24"/>
        </w:rPr>
      </w:pPr>
      <w:r w:rsidRPr="00555AAF">
        <w:rPr>
          <w:rFonts w:ascii="Century Gothic" w:hAnsi="Century Gothic"/>
          <w:sz w:val="24"/>
          <w:szCs w:val="24"/>
        </w:rPr>
        <w:t>resources are used economically, efficiently, effectively and equitably to achieve agreed priorities which benefit local people.</w:t>
      </w:r>
    </w:p>
    <w:p w14:paraId="4028E88A"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t>In discharging its overall responsibility, Members and Senior Officers are responsible for putting in place appropriate arrangements for the governance of the Authority’s affairs and the stewardship of the resources at its disposal, which includes arrangements for the management of risk.</w:t>
      </w:r>
    </w:p>
    <w:p w14:paraId="7C6DCAB9"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t>Strategic leadership is given by and discharged through the Authority and its various Committees, panels and working groups, which enable Members to decide on issues affecting the running of the Authority, in accordance with the principles of openness and democratic accountability.</w:t>
      </w:r>
    </w:p>
    <w:p w14:paraId="1B071E2F" w14:textId="77777777" w:rsidR="00D50222" w:rsidRPr="00555AAF" w:rsidRDefault="00D50222" w:rsidP="00D50222">
      <w:pPr>
        <w:rPr>
          <w:rFonts w:ascii="Century Gothic" w:hAnsi="Century Gothic"/>
          <w:sz w:val="24"/>
          <w:szCs w:val="24"/>
        </w:rPr>
      </w:pPr>
    </w:p>
    <w:p w14:paraId="7B1DB807" w14:textId="77777777" w:rsidR="00D50222" w:rsidRPr="00F22796" w:rsidRDefault="00D50222" w:rsidP="00D50222">
      <w:pPr>
        <w:rPr>
          <w:rFonts w:ascii="Century Gothic" w:hAnsi="Century Gothic"/>
          <w:b/>
          <w:sz w:val="24"/>
          <w:szCs w:val="24"/>
        </w:rPr>
      </w:pPr>
      <w:r w:rsidRPr="00F22796">
        <w:rPr>
          <w:rFonts w:ascii="Century Gothic" w:hAnsi="Century Gothic"/>
          <w:b/>
          <w:sz w:val="24"/>
          <w:szCs w:val="24"/>
        </w:rPr>
        <w:t xml:space="preserve">The Purpose of the System of Internal Control </w:t>
      </w:r>
    </w:p>
    <w:p w14:paraId="3E29E545"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t>To fulfil its wide range of functions, the Authority must satisfy political, economic, social and environmental objectives over the short, medium and longer term. This subjects it to a different set of external and internal constraints and incentives from those found in the private sector, all of which affect its governance arrangements.</w:t>
      </w:r>
    </w:p>
    <w:p w14:paraId="684D644D"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t>A key piece of legislation in Wales is the Well-being of Future Generations (Wales) Act 2015, which requires the Authority to consider the longer term in making its decisions and to work collaboratively with other public bodies to improve well-being in Wales.</w:t>
      </w:r>
    </w:p>
    <w:p w14:paraId="7C0DCED0"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t>Stakeholders are, therefore, interested in issues such as:</w:t>
      </w:r>
    </w:p>
    <w:p w14:paraId="38C3F088" w14:textId="77777777" w:rsidR="00D50222" w:rsidRPr="00555AAF" w:rsidRDefault="00D50222" w:rsidP="00D50222">
      <w:pPr>
        <w:ind w:left="709" w:hanging="709"/>
        <w:rPr>
          <w:rFonts w:ascii="Century Gothic" w:hAnsi="Century Gothic"/>
          <w:sz w:val="24"/>
          <w:szCs w:val="24"/>
        </w:rPr>
      </w:pPr>
      <w:r w:rsidRPr="00555AAF">
        <w:rPr>
          <w:rFonts w:ascii="Century Gothic" w:hAnsi="Century Gothic"/>
          <w:sz w:val="24"/>
          <w:szCs w:val="24"/>
        </w:rPr>
        <w:t>•</w:t>
      </w:r>
      <w:r w:rsidRPr="00555AAF">
        <w:rPr>
          <w:rFonts w:ascii="Century Gothic" w:hAnsi="Century Gothic"/>
          <w:sz w:val="24"/>
          <w:szCs w:val="24"/>
        </w:rPr>
        <w:tab/>
        <w:t>whether the Authority’s planned outputs have been delivered and outcomes achieved, and</w:t>
      </w:r>
    </w:p>
    <w:p w14:paraId="4FEF6BB2" w14:textId="77777777" w:rsidR="00D50222" w:rsidRDefault="00D50222" w:rsidP="00D50222">
      <w:pPr>
        <w:ind w:left="709" w:hanging="709"/>
        <w:rPr>
          <w:rFonts w:ascii="Century Gothic" w:hAnsi="Century Gothic"/>
          <w:sz w:val="24"/>
          <w:szCs w:val="24"/>
        </w:rPr>
      </w:pPr>
      <w:r w:rsidRPr="00555AAF">
        <w:rPr>
          <w:rFonts w:ascii="Century Gothic" w:hAnsi="Century Gothic"/>
          <w:sz w:val="24"/>
          <w:szCs w:val="24"/>
        </w:rPr>
        <w:t>•</w:t>
      </w:r>
      <w:r w:rsidRPr="00555AAF">
        <w:rPr>
          <w:rFonts w:ascii="Century Gothic" w:hAnsi="Century Gothic"/>
          <w:sz w:val="24"/>
          <w:szCs w:val="24"/>
        </w:rPr>
        <w:tab/>
        <w:t>whether this has been done in an efficient, economic, effective and equitable manner.</w:t>
      </w:r>
    </w:p>
    <w:p w14:paraId="2F0360C9" w14:textId="77777777" w:rsidR="00D50222" w:rsidRDefault="00D50222" w:rsidP="00D50222">
      <w:pPr>
        <w:ind w:left="709" w:hanging="709"/>
        <w:rPr>
          <w:rFonts w:ascii="Century Gothic" w:hAnsi="Century Gothic"/>
          <w:sz w:val="24"/>
          <w:szCs w:val="24"/>
        </w:rPr>
      </w:pPr>
    </w:p>
    <w:p w14:paraId="2FA4BFAF"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lastRenderedPageBreak/>
        <w:t xml:space="preserve">To deliver good governance in the public sector, both governing bodies and individuals working for public sector organisations must try to achieve their objectives while </w:t>
      </w:r>
      <w:proofErr w:type="gramStart"/>
      <w:r w:rsidRPr="00555AAF">
        <w:rPr>
          <w:rFonts w:ascii="Century Gothic" w:hAnsi="Century Gothic"/>
          <w:sz w:val="24"/>
          <w:szCs w:val="24"/>
        </w:rPr>
        <w:t>acting in the public interest at all times</w:t>
      </w:r>
      <w:proofErr w:type="gramEnd"/>
      <w:r w:rsidRPr="00555AAF">
        <w:rPr>
          <w:rFonts w:ascii="Century Gothic" w:hAnsi="Century Gothic"/>
          <w:sz w:val="24"/>
          <w:szCs w:val="24"/>
        </w:rPr>
        <w:t>, which implies primary consideration of the benefits for society, which should result in positive outcomes for service users and other stakeholders.</w:t>
      </w:r>
    </w:p>
    <w:p w14:paraId="5E5A6D0C" w14:textId="77777777" w:rsidR="00D50222" w:rsidRPr="00555AAF" w:rsidRDefault="00D50222" w:rsidP="00D50222">
      <w:pPr>
        <w:rPr>
          <w:rFonts w:ascii="Century Gothic" w:hAnsi="Century Gothic"/>
          <w:sz w:val="24"/>
          <w:szCs w:val="24"/>
        </w:rPr>
      </w:pPr>
      <w:r w:rsidRPr="00555AAF">
        <w:rPr>
          <w:rFonts w:ascii="Century Gothic" w:hAnsi="Century Gothic"/>
          <w:sz w:val="24"/>
          <w:szCs w:val="24"/>
        </w:rPr>
        <w:t>This Statement gives assurances that North Wales Fire and Rescue Authority has complied with the governance framework for the year end</w:t>
      </w:r>
      <w:r>
        <w:rPr>
          <w:rFonts w:ascii="Century Gothic" w:hAnsi="Century Gothic"/>
          <w:sz w:val="24"/>
          <w:szCs w:val="24"/>
        </w:rPr>
        <w:t>ed</w:t>
      </w:r>
      <w:r w:rsidRPr="00555AAF">
        <w:rPr>
          <w:rFonts w:ascii="Century Gothic" w:hAnsi="Century Gothic"/>
          <w:sz w:val="24"/>
          <w:szCs w:val="24"/>
        </w:rPr>
        <w:t xml:space="preserve"> 31</w:t>
      </w:r>
      <w:r w:rsidRPr="00555AAF">
        <w:rPr>
          <w:rFonts w:ascii="Century Gothic" w:hAnsi="Century Gothic"/>
          <w:sz w:val="24"/>
          <w:szCs w:val="24"/>
          <w:vertAlign w:val="superscript"/>
        </w:rPr>
        <w:t>st</w:t>
      </w:r>
      <w:r w:rsidRPr="00555AAF">
        <w:rPr>
          <w:rFonts w:ascii="Century Gothic" w:hAnsi="Century Gothic"/>
          <w:sz w:val="24"/>
          <w:szCs w:val="24"/>
        </w:rPr>
        <w:t xml:space="preserve"> March 202</w:t>
      </w:r>
      <w:r>
        <w:rPr>
          <w:rFonts w:ascii="Century Gothic" w:hAnsi="Century Gothic"/>
          <w:sz w:val="24"/>
          <w:szCs w:val="24"/>
        </w:rPr>
        <w:t>5</w:t>
      </w:r>
      <w:r w:rsidRPr="00555AAF">
        <w:rPr>
          <w:rFonts w:ascii="Century Gothic" w:hAnsi="Century Gothic"/>
          <w:sz w:val="24"/>
          <w:szCs w:val="24"/>
        </w:rPr>
        <w:t>.</w:t>
      </w:r>
    </w:p>
    <w:p w14:paraId="4E164258" w14:textId="77777777" w:rsidR="00C837BA" w:rsidRPr="00F22796" w:rsidRDefault="00C837BA" w:rsidP="00C837BA">
      <w:pPr>
        <w:rPr>
          <w:rFonts w:ascii="Century Gothic" w:hAnsi="Century Gothic"/>
          <w:b/>
          <w:sz w:val="24"/>
          <w:szCs w:val="24"/>
        </w:rPr>
      </w:pPr>
      <w:r w:rsidRPr="00F22796">
        <w:rPr>
          <w:rFonts w:ascii="Century Gothic" w:hAnsi="Century Gothic"/>
          <w:b/>
          <w:sz w:val="24"/>
          <w:szCs w:val="24"/>
        </w:rPr>
        <w:t xml:space="preserve">The Governance Framework </w:t>
      </w:r>
    </w:p>
    <w:p w14:paraId="46FC13C4" w14:textId="77777777" w:rsidR="00C837BA" w:rsidRPr="00555AAF" w:rsidRDefault="00C837BA" w:rsidP="00C837BA">
      <w:pPr>
        <w:rPr>
          <w:rFonts w:ascii="Century Gothic" w:hAnsi="Century Gothic"/>
          <w:sz w:val="24"/>
          <w:szCs w:val="24"/>
        </w:rPr>
      </w:pPr>
      <w:r w:rsidRPr="00555AAF">
        <w:rPr>
          <w:rFonts w:ascii="Century Gothic" w:hAnsi="Century Gothic"/>
          <w:sz w:val="24"/>
          <w:szCs w:val="24"/>
        </w:rPr>
        <w:t xml:space="preserve">North Wales Fire Authority comprises 28 elected councillors from the six unitary authorities of North Wales, with the number of representatives determined by the population of the area. More information about the Authority, its members and responsibilities can be found </w:t>
      </w:r>
      <w:hyperlink r:id="rId11" w:history="1">
        <w:r w:rsidRPr="002B7584">
          <w:rPr>
            <w:rStyle w:val="Hyperlink"/>
            <w:rFonts w:ascii="Century Gothic" w:hAnsi="Century Gothic"/>
            <w:sz w:val="24"/>
            <w:szCs w:val="24"/>
          </w:rPr>
          <w:t>here</w:t>
        </w:r>
      </w:hyperlink>
      <w:r w:rsidRPr="00555AAF">
        <w:rPr>
          <w:rFonts w:ascii="Century Gothic" w:hAnsi="Century Gothic"/>
          <w:sz w:val="24"/>
          <w:szCs w:val="24"/>
        </w:rPr>
        <w:t>.</w:t>
      </w:r>
    </w:p>
    <w:p w14:paraId="4F8F3253" w14:textId="77777777" w:rsidR="00C837BA" w:rsidRPr="00555AAF" w:rsidRDefault="00C837BA" w:rsidP="00C837BA">
      <w:pPr>
        <w:rPr>
          <w:rFonts w:ascii="Century Gothic" w:hAnsi="Century Gothic"/>
          <w:sz w:val="24"/>
          <w:szCs w:val="24"/>
        </w:rPr>
      </w:pPr>
      <w:r w:rsidRPr="00555AAF">
        <w:rPr>
          <w:rFonts w:ascii="Century Gothic" w:hAnsi="Century Gothic"/>
          <w:sz w:val="24"/>
          <w:szCs w:val="24"/>
        </w:rPr>
        <w:t>The Authority is required to review the effectiveness of its arrangements each year to ensure that there is a sound system of governance. The key contributors to this process include:</w:t>
      </w:r>
    </w:p>
    <w:p w14:paraId="438A781D" w14:textId="77777777" w:rsidR="00C837BA" w:rsidRPr="00555AAF" w:rsidRDefault="00C837BA" w:rsidP="00C837BA">
      <w:pPr>
        <w:rPr>
          <w:rFonts w:ascii="Century Gothic" w:hAnsi="Century Gothic"/>
          <w:sz w:val="24"/>
          <w:szCs w:val="24"/>
        </w:rPr>
      </w:pPr>
      <w:r w:rsidRPr="00555AAF">
        <w:rPr>
          <w:rFonts w:ascii="Century Gothic" w:hAnsi="Century Gothic"/>
          <w:sz w:val="24"/>
          <w:szCs w:val="24"/>
        </w:rPr>
        <w:t>Having an Authority and committee structure that:</w:t>
      </w:r>
    </w:p>
    <w:p w14:paraId="322EC1D5" w14:textId="77777777" w:rsidR="00C837BA" w:rsidRPr="00555AAF" w:rsidRDefault="00C837BA" w:rsidP="00C837BA">
      <w:pPr>
        <w:pStyle w:val="ListParagraph"/>
        <w:numPr>
          <w:ilvl w:val="0"/>
          <w:numId w:val="2"/>
        </w:numPr>
        <w:rPr>
          <w:rFonts w:ascii="Century Gothic" w:hAnsi="Century Gothic"/>
          <w:sz w:val="24"/>
          <w:szCs w:val="24"/>
        </w:rPr>
      </w:pPr>
      <w:r w:rsidRPr="00555AAF">
        <w:rPr>
          <w:rFonts w:ascii="Century Gothic" w:hAnsi="Century Gothic"/>
          <w:sz w:val="24"/>
          <w:szCs w:val="24"/>
        </w:rPr>
        <w:t>monitors the effectiveness of risk management arrangements</w:t>
      </w:r>
    </w:p>
    <w:p w14:paraId="46CEE54A" w14:textId="77777777" w:rsidR="00C837BA" w:rsidRPr="00555AAF" w:rsidRDefault="00C837BA" w:rsidP="00C837BA">
      <w:pPr>
        <w:pStyle w:val="ListParagraph"/>
        <w:numPr>
          <w:ilvl w:val="0"/>
          <w:numId w:val="2"/>
        </w:numPr>
        <w:rPr>
          <w:rFonts w:ascii="Century Gothic" w:hAnsi="Century Gothic"/>
          <w:sz w:val="24"/>
          <w:szCs w:val="24"/>
        </w:rPr>
      </w:pPr>
      <w:r w:rsidRPr="00555AAF">
        <w:rPr>
          <w:rFonts w:ascii="Century Gothic" w:hAnsi="Century Gothic"/>
          <w:sz w:val="24"/>
          <w:szCs w:val="24"/>
        </w:rPr>
        <w:t>regularly reviews the governance arrangements</w:t>
      </w:r>
    </w:p>
    <w:p w14:paraId="0A3F2AB8" w14:textId="77777777" w:rsidR="00C837BA" w:rsidRPr="00555AAF" w:rsidRDefault="00C837BA" w:rsidP="00C837BA">
      <w:pPr>
        <w:pStyle w:val="ListParagraph"/>
        <w:numPr>
          <w:ilvl w:val="0"/>
          <w:numId w:val="2"/>
        </w:numPr>
        <w:rPr>
          <w:rFonts w:ascii="Century Gothic" w:hAnsi="Century Gothic"/>
          <w:sz w:val="24"/>
          <w:szCs w:val="24"/>
        </w:rPr>
      </w:pPr>
      <w:r w:rsidRPr="00555AAF">
        <w:rPr>
          <w:rFonts w:ascii="Century Gothic" w:hAnsi="Century Gothic"/>
          <w:sz w:val="24"/>
          <w:szCs w:val="24"/>
        </w:rPr>
        <w:t>considers and reviews internal and external audit strategies, plans and reports</w:t>
      </w:r>
    </w:p>
    <w:p w14:paraId="3456785C" w14:textId="77777777" w:rsidR="00C837BA" w:rsidRPr="00555AAF" w:rsidRDefault="00C837BA" w:rsidP="00C837BA">
      <w:pPr>
        <w:pStyle w:val="ListParagraph"/>
        <w:numPr>
          <w:ilvl w:val="0"/>
          <w:numId w:val="2"/>
        </w:numPr>
        <w:rPr>
          <w:rFonts w:ascii="Century Gothic" w:hAnsi="Century Gothic"/>
          <w:sz w:val="24"/>
          <w:szCs w:val="24"/>
        </w:rPr>
      </w:pPr>
      <w:r w:rsidRPr="00555AAF">
        <w:rPr>
          <w:rFonts w:ascii="Century Gothic" w:hAnsi="Century Gothic"/>
          <w:sz w:val="24"/>
          <w:szCs w:val="24"/>
        </w:rPr>
        <w:t>reviews, scrutinises and approves the annual statement of accounts.</w:t>
      </w:r>
    </w:p>
    <w:p w14:paraId="74543F01" w14:textId="77777777" w:rsidR="00C837BA" w:rsidRPr="00555AAF" w:rsidRDefault="00C837BA" w:rsidP="00C837BA">
      <w:pPr>
        <w:rPr>
          <w:rFonts w:ascii="Century Gothic" w:hAnsi="Century Gothic"/>
          <w:sz w:val="24"/>
          <w:szCs w:val="24"/>
        </w:rPr>
      </w:pPr>
      <w:r w:rsidRPr="00555AAF">
        <w:rPr>
          <w:rFonts w:ascii="Century Gothic" w:hAnsi="Century Gothic"/>
          <w:sz w:val="24"/>
          <w:szCs w:val="24"/>
        </w:rPr>
        <w:t>Having an Executive Panel that:</w:t>
      </w:r>
    </w:p>
    <w:p w14:paraId="5F02048B" w14:textId="77777777" w:rsidR="00C837BA" w:rsidRPr="00555AAF" w:rsidRDefault="00C837BA" w:rsidP="00C837BA">
      <w:pPr>
        <w:pStyle w:val="ListParagraph"/>
        <w:numPr>
          <w:ilvl w:val="0"/>
          <w:numId w:val="3"/>
        </w:numPr>
        <w:rPr>
          <w:rFonts w:ascii="Century Gothic" w:hAnsi="Century Gothic"/>
          <w:sz w:val="24"/>
          <w:szCs w:val="24"/>
        </w:rPr>
      </w:pPr>
      <w:r w:rsidRPr="00555AAF">
        <w:rPr>
          <w:rFonts w:ascii="Century Gothic" w:hAnsi="Century Gothic"/>
          <w:sz w:val="24"/>
          <w:szCs w:val="24"/>
        </w:rPr>
        <w:t>provides leadership on governance</w:t>
      </w:r>
    </w:p>
    <w:p w14:paraId="6B753A03" w14:textId="77777777" w:rsidR="00C837BA" w:rsidRPr="00555AAF" w:rsidRDefault="00C837BA" w:rsidP="00C837BA">
      <w:pPr>
        <w:pStyle w:val="ListParagraph"/>
        <w:numPr>
          <w:ilvl w:val="0"/>
          <w:numId w:val="3"/>
        </w:numPr>
        <w:rPr>
          <w:rFonts w:ascii="Century Gothic" w:hAnsi="Century Gothic"/>
          <w:sz w:val="24"/>
          <w:szCs w:val="24"/>
        </w:rPr>
      </w:pPr>
      <w:r w:rsidRPr="00555AAF">
        <w:rPr>
          <w:rFonts w:ascii="Century Gothic" w:hAnsi="Century Gothic"/>
          <w:sz w:val="24"/>
          <w:szCs w:val="24"/>
        </w:rPr>
        <w:t>contributes to the completion and review of the Annual Governance Statement</w:t>
      </w:r>
    </w:p>
    <w:p w14:paraId="0B3F660D" w14:textId="77777777" w:rsidR="00C837BA" w:rsidRPr="00555AAF" w:rsidRDefault="00C837BA" w:rsidP="00C837BA">
      <w:pPr>
        <w:pStyle w:val="ListParagraph"/>
        <w:numPr>
          <w:ilvl w:val="0"/>
          <w:numId w:val="3"/>
        </w:numPr>
        <w:rPr>
          <w:rFonts w:ascii="Century Gothic" w:hAnsi="Century Gothic"/>
          <w:sz w:val="24"/>
          <w:szCs w:val="24"/>
        </w:rPr>
      </w:pPr>
      <w:r w:rsidRPr="00555AAF">
        <w:rPr>
          <w:rFonts w:ascii="Century Gothic" w:hAnsi="Century Gothic"/>
          <w:sz w:val="24"/>
          <w:szCs w:val="24"/>
        </w:rPr>
        <w:t>provides clear direction to the Service and senior managers.</w:t>
      </w:r>
    </w:p>
    <w:p w14:paraId="1A3AB600" w14:textId="77777777" w:rsidR="00C837BA" w:rsidRPr="00555AAF" w:rsidRDefault="00C837BA" w:rsidP="00C837BA">
      <w:pPr>
        <w:rPr>
          <w:rFonts w:ascii="Century Gothic" w:hAnsi="Century Gothic"/>
          <w:sz w:val="24"/>
          <w:szCs w:val="24"/>
        </w:rPr>
      </w:pPr>
      <w:r w:rsidRPr="00555AAF">
        <w:rPr>
          <w:rFonts w:ascii="Century Gothic" w:hAnsi="Century Gothic"/>
          <w:sz w:val="24"/>
          <w:szCs w:val="24"/>
        </w:rPr>
        <w:t>The use of information from various sources to inform the governance arrangements, for example:</w:t>
      </w:r>
    </w:p>
    <w:p w14:paraId="5964D718" w14:textId="77777777" w:rsidR="00C837BA" w:rsidRPr="00555AAF" w:rsidRDefault="00C837BA" w:rsidP="00C837BA">
      <w:pPr>
        <w:pStyle w:val="ListParagraph"/>
        <w:numPr>
          <w:ilvl w:val="0"/>
          <w:numId w:val="4"/>
        </w:numPr>
        <w:rPr>
          <w:rFonts w:ascii="Century Gothic" w:hAnsi="Century Gothic"/>
          <w:sz w:val="24"/>
          <w:szCs w:val="24"/>
        </w:rPr>
      </w:pPr>
      <w:r>
        <w:rPr>
          <w:rFonts w:ascii="Century Gothic" w:hAnsi="Century Gothic"/>
          <w:sz w:val="24"/>
          <w:szCs w:val="24"/>
        </w:rPr>
        <w:t>i</w:t>
      </w:r>
      <w:r w:rsidRPr="00555AAF">
        <w:rPr>
          <w:rFonts w:ascii="Century Gothic" w:hAnsi="Century Gothic"/>
          <w:sz w:val="24"/>
          <w:szCs w:val="24"/>
        </w:rPr>
        <w:t>mprovement and performance board reports</w:t>
      </w:r>
    </w:p>
    <w:p w14:paraId="0C9C9D4C" w14:textId="77777777" w:rsidR="00C837BA" w:rsidRPr="00555AAF" w:rsidRDefault="00C837BA" w:rsidP="00C837BA">
      <w:pPr>
        <w:pStyle w:val="ListParagraph"/>
        <w:numPr>
          <w:ilvl w:val="0"/>
          <w:numId w:val="4"/>
        </w:numPr>
        <w:rPr>
          <w:rFonts w:ascii="Century Gothic" w:hAnsi="Century Gothic"/>
          <w:sz w:val="24"/>
          <w:szCs w:val="24"/>
        </w:rPr>
      </w:pPr>
      <w:r w:rsidRPr="00555AAF">
        <w:rPr>
          <w:rFonts w:ascii="Century Gothic" w:hAnsi="Century Gothic"/>
          <w:sz w:val="24"/>
          <w:szCs w:val="24"/>
        </w:rPr>
        <w:t>risk management arrangements</w:t>
      </w:r>
    </w:p>
    <w:p w14:paraId="6F4B1D76" w14:textId="77777777" w:rsidR="00C837BA" w:rsidRPr="00555AAF" w:rsidRDefault="00C837BA" w:rsidP="00C837BA">
      <w:pPr>
        <w:pStyle w:val="ListParagraph"/>
        <w:numPr>
          <w:ilvl w:val="0"/>
          <w:numId w:val="4"/>
        </w:numPr>
        <w:rPr>
          <w:rFonts w:ascii="Century Gothic" w:hAnsi="Century Gothic"/>
          <w:sz w:val="24"/>
          <w:szCs w:val="24"/>
        </w:rPr>
      </w:pPr>
      <w:r w:rsidRPr="00555AAF">
        <w:rPr>
          <w:rFonts w:ascii="Century Gothic" w:hAnsi="Century Gothic"/>
          <w:sz w:val="24"/>
          <w:szCs w:val="24"/>
        </w:rPr>
        <w:t>external regulator reports</w:t>
      </w:r>
    </w:p>
    <w:p w14:paraId="2FB62231" w14:textId="77777777" w:rsidR="00C837BA" w:rsidRPr="00555AAF" w:rsidRDefault="00C837BA" w:rsidP="00C837BA">
      <w:pPr>
        <w:pStyle w:val="ListParagraph"/>
        <w:numPr>
          <w:ilvl w:val="0"/>
          <w:numId w:val="4"/>
        </w:numPr>
        <w:rPr>
          <w:rFonts w:ascii="Century Gothic" w:hAnsi="Century Gothic"/>
          <w:sz w:val="24"/>
          <w:szCs w:val="24"/>
        </w:rPr>
      </w:pPr>
      <w:r>
        <w:rPr>
          <w:rFonts w:ascii="Century Gothic" w:hAnsi="Century Gothic"/>
          <w:sz w:val="24"/>
          <w:szCs w:val="24"/>
        </w:rPr>
        <w:t>i</w:t>
      </w:r>
      <w:r w:rsidRPr="00555AAF">
        <w:rPr>
          <w:rFonts w:ascii="Century Gothic" w:hAnsi="Century Gothic"/>
          <w:sz w:val="24"/>
          <w:szCs w:val="24"/>
        </w:rPr>
        <w:t xml:space="preserve">nternal </w:t>
      </w:r>
      <w:r>
        <w:rPr>
          <w:rFonts w:ascii="Century Gothic" w:hAnsi="Century Gothic"/>
          <w:sz w:val="24"/>
          <w:szCs w:val="24"/>
        </w:rPr>
        <w:t>a</w:t>
      </w:r>
      <w:r w:rsidRPr="00555AAF">
        <w:rPr>
          <w:rFonts w:ascii="Century Gothic" w:hAnsi="Century Gothic"/>
          <w:sz w:val="24"/>
          <w:szCs w:val="24"/>
        </w:rPr>
        <w:t>udit reports</w:t>
      </w:r>
    </w:p>
    <w:p w14:paraId="794A820C" w14:textId="77777777" w:rsidR="00C837BA" w:rsidRPr="00555AAF" w:rsidRDefault="00C837BA" w:rsidP="00C837BA">
      <w:pPr>
        <w:rPr>
          <w:rFonts w:ascii="Century Gothic" w:hAnsi="Century Gothic"/>
          <w:sz w:val="24"/>
          <w:szCs w:val="24"/>
        </w:rPr>
      </w:pPr>
      <w:r w:rsidRPr="00555AAF">
        <w:rPr>
          <w:rFonts w:ascii="Century Gothic" w:hAnsi="Century Gothic"/>
          <w:sz w:val="24"/>
          <w:szCs w:val="24"/>
        </w:rPr>
        <w:t xml:space="preserve">The Authority’s normal schedule of meetings </w:t>
      </w:r>
      <w:proofErr w:type="gramStart"/>
      <w:r w:rsidRPr="00555AAF">
        <w:rPr>
          <w:rFonts w:ascii="Century Gothic" w:hAnsi="Century Gothic"/>
          <w:sz w:val="24"/>
          <w:szCs w:val="24"/>
        </w:rPr>
        <w:t>are</w:t>
      </w:r>
      <w:proofErr w:type="gramEnd"/>
      <w:r w:rsidRPr="00555AAF">
        <w:rPr>
          <w:rFonts w:ascii="Century Gothic" w:hAnsi="Century Gothic"/>
          <w:sz w:val="24"/>
          <w:szCs w:val="24"/>
        </w:rPr>
        <w:t xml:space="preserve"> attended remotely. The full Fire and Rescue Authority meetings are webcast in Welsh and English simultaneously. </w:t>
      </w:r>
      <w:bookmarkStart w:id="0" w:name="_Hlk167186864"/>
      <w:r w:rsidRPr="00555AAF">
        <w:rPr>
          <w:rFonts w:ascii="Century Gothic" w:hAnsi="Century Gothic"/>
          <w:sz w:val="24"/>
          <w:szCs w:val="24"/>
        </w:rPr>
        <w:t>All meetings are made available to the public to observe, should they make a request to do so.</w:t>
      </w:r>
    </w:p>
    <w:bookmarkEnd w:id="0"/>
    <w:p w14:paraId="3A6BF4CE" w14:textId="77777777" w:rsidR="00C837BA" w:rsidRPr="00555AAF" w:rsidRDefault="00C837BA" w:rsidP="00C837BA">
      <w:pPr>
        <w:rPr>
          <w:rFonts w:ascii="Century Gothic" w:hAnsi="Century Gothic"/>
          <w:sz w:val="24"/>
          <w:szCs w:val="24"/>
        </w:rPr>
      </w:pPr>
      <w:r w:rsidRPr="00555AAF">
        <w:rPr>
          <w:rFonts w:ascii="Century Gothic" w:hAnsi="Century Gothic"/>
          <w:sz w:val="24"/>
          <w:szCs w:val="24"/>
        </w:rPr>
        <w:lastRenderedPageBreak/>
        <w:t>Early in 2023, the Authority established two working-groups to support the development of t</w:t>
      </w:r>
      <w:r>
        <w:rPr>
          <w:rFonts w:ascii="Century Gothic" w:hAnsi="Century Gothic"/>
          <w:sz w:val="24"/>
          <w:szCs w:val="24"/>
        </w:rPr>
        <w:t>wo</w:t>
      </w:r>
      <w:r w:rsidRPr="00555AAF">
        <w:rPr>
          <w:rFonts w:ascii="Century Gothic" w:hAnsi="Century Gothic"/>
          <w:sz w:val="24"/>
          <w:szCs w:val="24"/>
        </w:rPr>
        <w:t xml:space="preserve"> key organisational priorities:</w:t>
      </w:r>
    </w:p>
    <w:p w14:paraId="5A9B52C8" w14:textId="1A0942E7" w:rsidR="00C837BA" w:rsidRPr="00E2384B" w:rsidRDefault="00C837BA" w:rsidP="00C837BA">
      <w:pPr>
        <w:pStyle w:val="ListParagraph"/>
        <w:numPr>
          <w:ilvl w:val="0"/>
          <w:numId w:val="5"/>
        </w:numPr>
        <w:rPr>
          <w:rFonts w:ascii="Century Gothic" w:hAnsi="Century Gothic"/>
          <w:sz w:val="24"/>
          <w:szCs w:val="24"/>
        </w:rPr>
      </w:pPr>
      <w:r w:rsidRPr="00E2384B">
        <w:rPr>
          <w:rFonts w:ascii="Century Gothic" w:hAnsi="Century Gothic"/>
          <w:sz w:val="24"/>
          <w:szCs w:val="24"/>
        </w:rPr>
        <w:t>The Emergency Cover Review Working Group</w:t>
      </w:r>
      <w:r w:rsidR="00FF24B0" w:rsidRPr="00E2384B">
        <w:rPr>
          <w:rFonts w:ascii="Century Gothic" w:hAnsi="Century Gothic"/>
          <w:sz w:val="24"/>
          <w:szCs w:val="24"/>
        </w:rPr>
        <w:t xml:space="preserve">, which has now been superseded by a </w:t>
      </w:r>
      <w:r w:rsidR="00E2384B" w:rsidRPr="00E2384B">
        <w:rPr>
          <w:rFonts w:ascii="Century Gothic" w:hAnsi="Century Gothic"/>
          <w:sz w:val="24"/>
          <w:szCs w:val="24"/>
        </w:rPr>
        <w:t xml:space="preserve">Collective Agreement </w:t>
      </w:r>
      <w:r w:rsidR="00FF24B0" w:rsidRPr="00E2384B">
        <w:rPr>
          <w:rFonts w:ascii="Century Gothic" w:hAnsi="Century Gothic"/>
          <w:sz w:val="24"/>
          <w:szCs w:val="24"/>
        </w:rPr>
        <w:t>Task and Finish Group with Trade Union representation but no longer any Fire Authority representation.</w:t>
      </w:r>
    </w:p>
    <w:p w14:paraId="13C3BB98" w14:textId="77777777" w:rsidR="00C837BA" w:rsidRPr="00E2384B" w:rsidRDefault="00C837BA" w:rsidP="00C837BA">
      <w:pPr>
        <w:pStyle w:val="ListParagraph"/>
        <w:numPr>
          <w:ilvl w:val="0"/>
          <w:numId w:val="5"/>
        </w:numPr>
        <w:rPr>
          <w:rFonts w:ascii="Century Gothic" w:hAnsi="Century Gothic"/>
          <w:sz w:val="24"/>
          <w:szCs w:val="24"/>
        </w:rPr>
      </w:pPr>
      <w:r w:rsidRPr="00E2384B">
        <w:rPr>
          <w:rFonts w:ascii="Century Gothic" w:hAnsi="Century Gothic"/>
          <w:sz w:val="24"/>
          <w:szCs w:val="24"/>
        </w:rPr>
        <w:t xml:space="preserve">The new Training and Development Centre Working Group. </w:t>
      </w:r>
    </w:p>
    <w:p w14:paraId="57007023" w14:textId="59989829" w:rsidR="00C837BA" w:rsidRPr="00555AAF" w:rsidRDefault="00C837BA" w:rsidP="00C837BA">
      <w:pPr>
        <w:rPr>
          <w:rFonts w:ascii="Century Gothic" w:hAnsi="Century Gothic"/>
          <w:sz w:val="24"/>
          <w:szCs w:val="24"/>
        </w:rPr>
      </w:pPr>
      <w:r w:rsidRPr="00E2384B">
        <w:rPr>
          <w:rFonts w:ascii="Century Gothic" w:hAnsi="Century Gothic"/>
          <w:sz w:val="24"/>
          <w:szCs w:val="24"/>
        </w:rPr>
        <w:t>In addition, a member of the Fire and Rescue Authority sits on the Equality, Diversity and Inclusion Committee as a member champion</w:t>
      </w:r>
      <w:r w:rsidR="00E2384B" w:rsidRPr="00E2384B">
        <w:rPr>
          <w:rFonts w:ascii="Century Gothic" w:hAnsi="Century Gothic"/>
          <w:sz w:val="24"/>
          <w:szCs w:val="24"/>
        </w:rPr>
        <w:t>, and following the report of the CREST cultural review report the Chief Fire Officer now chairs a Cultural Board to manage the implementation of the Strategic Cultural Improvement Plan</w:t>
      </w:r>
      <w:r w:rsidR="00E2384B">
        <w:rPr>
          <w:rFonts w:ascii="Century Gothic" w:hAnsi="Century Gothic"/>
          <w:sz w:val="24"/>
          <w:szCs w:val="24"/>
        </w:rPr>
        <w:t>, which is due to be published on the Fire Authority website imminently.</w:t>
      </w:r>
    </w:p>
    <w:p w14:paraId="46DAD837" w14:textId="498177C3" w:rsidR="00D50222" w:rsidRPr="00555AAF" w:rsidRDefault="00C837BA" w:rsidP="00C837BA">
      <w:pPr>
        <w:rPr>
          <w:rFonts w:ascii="Century Gothic" w:hAnsi="Century Gothic"/>
          <w:sz w:val="24"/>
          <w:szCs w:val="24"/>
        </w:rPr>
      </w:pPr>
      <w:r w:rsidRPr="00555AAF">
        <w:rPr>
          <w:rFonts w:ascii="Century Gothic" w:hAnsi="Century Gothic"/>
          <w:sz w:val="24"/>
          <w:szCs w:val="24"/>
        </w:rPr>
        <w:t xml:space="preserve">In </w:t>
      </w:r>
      <w:r>
        <w:rPr>
          <w:rFonts w:ascii="Century Gothic" w:hAnsi="Century Gothic"/>
          <w:sz w:val="24"/>
          <w:szCs w:val="24"/>
        </w:rPr>
        <w:t xml:space="preserve">April </w:t>
      </w:r>
      <w:r w:rsidRPr="00555AAF">
        <w:rPr>
          <w:rFonts w:ascii="Century Gothic" w:hAnsi="Century Gothic"/>
          <w:sz w:val="24"/>
          <w:szCs w:val="24"/>
        </w:rPr>
        <w:t>202</w:t>
      </w:r>
      <w:r>
        <w:rPr>
          <w:rFonts w:ascii="Century Gothic" w:hAnsi="Century Gothic"/>
          <w:sz w:val="24"/>
          <w:szCs w:val="24"/>
        </w:rPr>
        <w:t>5</w:t>
      </w:r>
      <w:r w:rsidRPr="00555AAF">
        <w:rPr>
          <w:rFonts w:ascii="Century Gothic" w:hAnsi="Century Gothic"/>
          <w:sz w:val="24"/>
          <w:szCs w:val="24"/>
        </w:rPr>
        <w:t xml:space="preserve"> the Authority approved </w:t>
      </w:r>
      <w:r>
        <w:rPr>
          <w:rFonts w:ascii="Century Gothic" w:hAnsi="Century Gothic"/>
          <w:sz w:val="24"/>
          <w:szCs w:val="24"/>
        </w:rPr>
        <w:t>the second of its Community Risk Management Implementation Plans (</w:t>
      </w:r>
      <w:hyperlink r:id="rId12" w:history="1">
        <w:r w:rsidRPr="00CC76AD">
          <w:rPr>
            <w:rStyle w:val="Hyperlink"/>
            <w:rFonts w:ascii="Century Gothic" w:hAnsi="Century Gothic"/>
            <w:sz w:val="24"/>
            <w:szCs w:val="24"/>
          </w:rPr>
          <w:t>CRMIP 2025/26</w:t>
        </w:r>
      </w:hyperlink>
      <w:r>
        <w:rPr>
          <w:rFonts w:ascii="Century Gothic" w:hAnsi="Century Gothic"/>
          <w:sz w:val="24"/>
          <w:szCs w:val="24"/>
        </w:rPr>
        <w:t>) to deliver against the objectives outlined in the five-</w:t>
      </w:r>
      <w:r w:rsidRPr="00555AAF">
        <w:rPr>
          <w:rFonts w:ascii="Century Gothic" w:hAnsi="Century Gothic"/>
          <w:sz w:val="24"/>
          <w:szCs w:val="24"/>
        </w:rPr>
        <w:t xml:space="preserve">year </w:t>
      </w:r>
      <w:hyperlink r:id="rId13" w:history="1">
        <w:r w:rsidRPr="00354DAE">
          <w:rPr>
            <w:rStyle w:val="Hyperlink"/>
            <w:rFonts w:ascii="Century Gothic" w:hAnsi="Century Gothic"/>
            <w:sz w:val="24"/>
            <w:szCs w:val="24"/>
          </w:rPr>
          <w:t>Community Risk Management Plan (CRMP) 2024-2029</w:t>
        </w:r>
      </w:hyperlink>
      <w:r w:rsidRPr="00555AAF">
        <w:rPr>
          <w:rFonts w:ascii="Century Gothic" w:hAnsi="Century Gothic"/>
          <w:sz w:val="24"/>
          <w:szCs w:val="24"/>
        </w:rPr>
        <w:t xml:space="preserve"> </w:t>
      </w:r>
    </w:p>
    <w:p w14:paraId="54A5863A" w14:textId="301A6A4F" w:rsidR="00C837BA" w:rsidRPr="00EA2896" w:rsidRDefault="00C837BA" w:rsidP="00C837BA">
      <w:pPr>
        <w:rPr>
          <w:rFonts w:ascii="Century Gothic" w:hAnsi="Century Gothic"/>
          <w:sz w:val="24"/>
          <w:szCs w:val="24"/>
        </w:rPr>
      </w:pPr>
      <w:r w:rsidRPr="00555AAF">
        <w:rPr>
          <w:rFonts w:ascii="Century Gothic" w:hAnsi="Century Gothic"/>
          <w:sz w:val="24"/>
          <w:szCs w:val="24"/>
        </w:rPr>
        <w:t xml:space="preserve">A Community Risk Management Plan (CRMP) aims to identify risks facing the community and describes how the Fire and Rescue Authority will manage those </w:t>
      </w:r>
      <w:r w:rsidR="00E2384B" w:rsidRPr="00555AAF">
        <w:rPr>
          <w:rFonts w:ascii="Century Gothic" w:hAnsi="Century Gothic"/>
          <w:sz w:val="24"/>
          <w:szCs w:val="24"/>
        </w:rPr>
        <w:t>risks and</w:t>
      </w:r>
      <w:r w:rsidRPr="00555AAF">
        <w:rPr>
          <w:rFonts w:ascii="Century Gothic" w:hAnsi="Century Gothic"/>
          <w:sz w:val="24"/>
          <w:szCs w:val="24"/>
        </w:rPr>
        <w:t xml:space="preserve"> continue to prevent and respond to fires and other </w:t>
      </w:r>
      <w:r w:rsidRPr="00EA2896">
        <w:rPr>
          <w:rFonts w:ascii="Century Gothic" w:hAnsi="Century Gothic"/>
          <w:sz w:val="24"/>
          <w:szCs w:val="24"/>
        </w:rPr>
        <w:t>emergencies.</w:t>
      </w:r>
    </w:p>
    <w:p w14:paraId="6D1B4D83" w14:textId="77777777" w:rsidR="00C837BA" w:rsidRPr="00EA2896" w:rsidRDefault="00C837BA" w:rsidP="00C837BA">
      <w:pPr>
        <w:rPr>
          <w:rFonts w:ascii="Century Gothic" w:hAnsi="Century Gothic"/>
          <w:sz w:val="24"/>
          <w:szCs w:val="24"/>
        </w:rPr>
      </w:pPr>
      <w:r w:rsidRPr="00EA2896">
        <w:rPr>
          <w:rFonts w:ascii="Century Gothic" w:hAnsi="Century Gothic"/>
          <w:sz w:val="24"/>
          <w:szCs w:val="24"/>
        </w:rPr>
        <w:t xml:space="preserve">The Authority has developed </w:t>
      </w:r>
      <w:hyperlink r:id="rId14" w:history="1">
        <w:r w:rsidRPr="00EA2896">
          <w:rPr>
            <w:rStyle w:val="Hyperlink"/>
            <w:rFonts w:ascii="Century Gothic" w:hAnsi="Century Gothic"/>
            <w:sz w:val="24"/>
            <w:szCs w:val="24"/>
          </w:rPr>
          <w:t>five principles</w:t>
        </w:r>
      </w:hyperlink>
      <w:r w:rsidRPr="00EA2896">
        <w:rPr>
          <w:rFonts w:ascii="Century Gothic" w:hAnsi="Century Gothic"/>
          <w:sz w:val="24"/>
          <w:szCs w:val="24"/>
        </w:rPr>
        <w:t xml:space="preserve"> for keeping communities safe and the CRMP; </w:t>
      </w:r>
    </w:p>
    <w:p w14:paraId="4B7990C0" w14:textId="77777777" w:rsidR="00C837BA" w:rsidRPr="00EA2896" w:rsidRDefault="00C837BA" w:rsidP="00C837BA">
      <w:pPr>
        <w:pStyle w:val="ListParagraph"/>
        <w:numPr>
          <w:ilvl w:val="0"/>
          <w:numId w:val="6"/>
        </w:numPr>
        <w:rPr>
          <w:rFonts w:ascii="Century Gothic" w:hAnsi="Century Gothic"/>
          <w:sz w:val="24"/>
          <w:szCs w:val="24"/>
        </w:rPr>
      </w:pPr>
      <w:r w:rsidRPr="00EA2896">
        <w:rPr>
          <w:rFonts w:ascii="Century Gothic" w:hAnsi="Century Gothic"/>
          <w:sz w:val="24"/>
          <w:szCs w:val="24"/>
        </w:rPr>
        <w:t xml:space="preserve">Acknowledges the requirements of key legislation </w:t>
      </w:r>
    </w:p>
    <w:p w14:paraId="11B300D3" w14:textId="77777777" w:rsidR="00C837BA" w:rsidRPr="00EA2896" w:rsidRDefault="00C837BA" w:rsidP="00C837BA">
      <w:pPr>
        <w:pStyle w:val="ListParagraph"/>
        <w:numPr>
          <w:ilvl w:val="0"/>
          <w:numId w:val="6"/>
        </w:numPr>
        <w:rPr>
          <w:rFonts w:ascii="Century Gothic" w:hAnsi="Century Gothic"/>
          <w:sz w:val="24"/>
          <w:szCs w:val="24"/>
        </w:rPr>
      </w:pPr>
      <w:r w:rsidRPr="00EA2896">
        <w:rPr>
          <w:rFonts w:ascii="Century Gothic" w:hAnsi="Century Gothic"/>
          <w:sz w:val="24"/>
          <w:szCs w:val="24"/>
        </w:rPr>
        <w:t>Considers the ongoing work of the Public Services Boards</w:t>
      </w:r>
    </w:p>
    <w:p w14:paraId="1B3367C9" w14:textId="77777777" w:rsidR="00C837BA" w:rsidRPr="00EA2896" w:rsidRDefault="00C837BA" w:rsidP="00C837BA">
      <w:pPr>
        <w:pStyle w:val="ListParagraph"/>
        <w:numPr>
          <w:ilvl w:val="0"/>
          <w:numId w:val="6"/>
        </w:numPr>
        <w:rPr>
          <w:rFonts w:ascii="Century Gothic" w:hAnsi="Century Gothic"/>
          <w:sz w:val="24"/>
          <w:szCs w:val="24"/>
        </w:rPr>
      </w:pPr>
      <w:r w:rsidRPr="00EA2896">
        <w:rPr>
          <w:rFonts w:ascii="Century Gothic" w:hAnsi="Century Gothic"/>
          <w:sz w:val="24"/>
          <w:szCs w:val="24"/>
        </w:rPr>
        <w:t>Identifies the risks facing our communities</w:t>
      </w:r>
    </w:p>
    <w:p w14:paraId="1E21484A" w14:textId="77777777" w:rsidR="00C837BA" w:rsidRPr="00EA2896" w:rsidRDefault="00C837BA" w:rsidP="00C837BA">
      <w:pPr>
        <w:pStyle w:val="ListParagraph"/>
        <w:numPr>
          <w:ilvl w:val="0"/>
          <w:numId w:val="6"/>
        </w:numPr>
        <w:rPr>
          <w:rFonts w:ascii="Century Gothic" w:hAnsi="Century Gothic"/>
          <w:sz w:val="24"/>
          <w:szCs w:val="24"/>
        </w:rPr>
      </w:pPr>
      <w:r w:rsidRPr="00EA2896">
        <w:rPr>
          <w:rFonts w:ascii="Century Gothic" w:hAnsi="Century Gothic"/>
          <w:sz w:val="24"/>
          <w:szCs w:val="24"/>
        </w:rPr>
        <w:t>Outlines what activity the Authority had taken to address these risks</w:t>
      </w:r>
    </w:p>
    <w:p w14:paraId="7DDEF02F" w14:textId="77777777" w:rsidR="00FB423A" w:rsidRDefault="00C837BA" w:rsidP="00FB423A">
      <w:pPr>
        <w:pStyle w:val="ListParagraph"/>
        <w:numPr>
          <w:ilvl w:val="0"/>
          <w:numId w:val="6"/>
        </w:numPr>
        <w:rPr>
          <w:rFonts w:ascii="Century Gothic" w:hAnsi="Century Gothic"/>
          <w:sz w:val="24"/>
          <w:szCs w:val="24"/>
        </w:rPr>
      </w:pPr>
      <w:r w:rsidRPr="00FB423A">
        <w:rPr>
          <w:rFonts w:ascii="Century Gothic" w:hAnsi="Century Gothic"/>
          <w:sz w:val="24"/>
          <w:szCs w:val="24"/>
        </w:rPr>
        <w:t>Explains what actions the Authority will take over the next five years to mitigate those risks</w:t>
      </w:r>
    </w:p>
    <w:p w14:paraId="6CB128D7" w14:textId="77777777" w:rsidR="00FB423A" w:rsidRPr="00FB423A" w:rsidRDefault="00FB423A" w:rsidP="00FB423A">
      <w:pPr>
        <w:pStyle w:val="ListParagraph"/>
        <w:numPr>
          <w:ilvl w:val="0"/>
          <w:numId w:val="6"/>
        </w:numPr>
        <w:rPr>
          <w:rFonts w:ascii="Century Gothic" w:hAnsi="Century Gothic"/>
          <w:sz w:val="24"/>
          <w:szCs w:val="24"/>
        </w:rPr>
      </w:pPr>
      <w:r>
        <w:rPr>
          <w:noProof/>
        </w:rPr>
        <w:drawing>
          <wp:anchor distT="0" distB="0" distL="114300" distR="114300" simplePos="0" relativeHeight="251660288" behindDoc="1" locked="0" layoutInCell="1" allowOverlap="1" wp14:anchorId="2EFB4ADD" wp14:editId="7973D121">
            <wp:simplePos x="0" y="0"/>
            <wp:positionH relativeFrom="margin">
              <wp:posOffset>381000</wp:posOffset>
            </wp:positionH>
            <wp:positionV relativeFrom="page">
              <wp:posOffset>6697980</wp:posOffset>
            </wp:positionV>
            <wp:extent cx="5731510" cy="1731645"/>
            <wp:effectExtent l="0" t="0" r="2540" b="1905"/>
            <wp:wrapTight wrapText="bothSides">
              <wp:wrapPolygon edited="0">
                <wp:start x="0" y="0"/>
                <wp:lineTo x="0" y="21386"/>
                <wp:lineTo x="21538" y="21386"/>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1731645"/>
                    </a:xfrm>
                    <a:prstGeom prst="rect">
                      <a:avLst/>
                    </a:prstGeom>
                  </pic:spPr>
                </pic:pic>
              </a:graphicData>
            </a:graphic>
          </wp:anchor>
        </w:drawing>
      </w:r>
      <w:r w:rsidR="00C837BA" w:rsidRPr="00FB423A">
        <w:rPr>
          <w:rFonts w:ascii="Century Gothic" w:hAnsi="Century Gothic"/>
          <w:sz w:val="24"/>
          <w:szCs w:val="24"/>
        </w:rPr>
        <w:t>Aligns with the Authority’s revenue budget, capital plan and medium-term financial plan</w:t>
      </w:r>
      <w:r w:rsidR="00C837BA" w:rsidRPr="00EA2896">
        <w:t xml:space="preserve">.  </w:t>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t>Fig 2. Committees of the Fire and Rescue Authority</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378C45A" w14:textId="77777777" w:rsidR="00FB423A" w:rsidRDefault="00FB423A" w:rsidP="00FB423A">
      <w:pPr>
        <w:rPr>
          <w:rFonts w:ascii="Century Gothic" w:hAnsi="Century Gothic"/>
          <w:sz w:val="24"/>
          <w:szCs w:val="24"/>
        </w:rPr>
      </w:pPr>
      <w:r w:rsidRPr="00FB423A">
        <w:rPr>
          <w:rFonts w:ascii="Century Gothic" w:hAnsi="Century Gothic"/>
          <w:sz w:val="24"/>
          <w:szCs w:val="24"/>
        </w:rPr>
        <w:t xml:space="preserve">The Authority has delegated responsibility for the </w:t>
      </w:r>
      <w:proofErr w:type="gramStart"/>
      <w:r w:rsidRPr="00FB423A">
        <w:rPr>
          <w:rFonts w:ascii="Century Gothic" w:hAnsi="Century Gothic"/>
          <w:sz w:val="24"/>
          <w:szCs w:val="24"/>
        </w:rPr>
        <w:t>day to day</w:t>
      </w:r>
      <w:proofErr w:type="gramEnd"/>
      <w:r w:rsidRPr="00FB423A">
        <w:rPr>
          <w:rFonts w:ascii="Century Gothic" w:hAnsi="Century Gothic"/>
          <w:sz w:val="24"/>
          <w:szCs w:val="24"/>
        </w:rPr>
        <w:t xml:space="preserve"> operation of the Fire and Rescue Service (the Service) to the Chief Fire Officer.</w:t>
      </w:r>
    </w:p>
    <w:p w14:paraId="2B11A177" w14:textId="77777777" w:rsidR="00FB423A" w:rsidRPr="00FB423A" w:rsidRDefault="00FB423A" w:rsidP="00FB423A">
      <w:pPr>
        <w:rPr>
          <w:rFonts w:ascii="Century Gothic" w:hAnsi="Century Gothic"/>
          <w:sz w:val="24"/>
          <w:szCs w:val="24"/>
        </w:rPr>
      </w:pPr>
      <w:r>
        <w:rPr>
          <w:rFonts w:ascii="Century Gothic" w:hAnsi="Century Gothic"/>
          <w:sz w:val="24"/>
          <w:szCs w:val="24"/>
        </w:rPr>
        <w:t xml:space="preserve">The Chief Fire Officer is supported by </w:t>
      </w:r>
      <w:r w:rsidRPr="00FB423A">
        <w:rPr>
          <w:rFonts w:ascii="Century Gothic" w:hAnsi="Century Gothic"/>
          <w:sz w:val="24"/>
          <w:szCs w:val="24"/>
        </w:rPr>
        <w:t xml:space="preserve">The Executive Group comprising the Principal Officers, </w:t>
      </w:r>
      <w:r>
        <w:rPr>
          <w:rFonts w:ascii="Century Gothic" w:hAnsi="Century Gothic"/>
          <w:sz w:val="24"/>
          <w:szCs w:val="24"/>
        </w:rPr>
        <w:t>(</w:t>
      </w:r>
      <w:r w:rsidRPr="00FB423A">
        <w:rPr>
          <w:rFonts w:ascii="Century Gothic" w:hAnsi="Century Gothic"/>
          <w:sz w:val="24"/>
          <w:szCs w:val="24"/>
        </w:rPr>
        <w:t>Chief, Deputy and Assistant Fire Officers</w:t>
      </w:r>
      <w:r w:rsidR="00917A4D">
        <w:rPr>
          <w:rFonts w:ascii="Century Gothic" w:hAnsi="Century Gothic"/>
          <w:sz w:val="24"/>
          <w:szCs w:val="24"/>
        </w:rPr>
        <w:t>) which</w:t>
      </w:r>
      <w:r w:rsidRPr="00FB423A">
        <w:rPr>
          <w:rFonts w:ascii="Century Gothic" w:hAnsi="Century Gothic"/>
          <w:sz w:val="24"/>
          <w:szCs w:val="24"/>
        </w:rPr>
        <w:t xml:space="preserve"> is responsible for strategic leadership.  </w:t>
      </w:r>
    </w:p>
    <w:p w14:paraId="5E6C13DE" w14:textId="77777777" w:rsidR="00FB423A" w:rsidRPr="00555AAF" w:rsidRDefault="00FB423A" w:rsidP="00FB423A">
      <w:pPr>
        <w:rPr>
          <w:rFonts w:ascii="Century Gothic" w:hAnsi="Century Gothic"/>
          <w:sz w:val="24"/>
          <w:szCs w:val="24"/>
        </w:rPr>
      </w:pPr>
      <w:proofErr w:type="gramStart"/>
      <w:r w:rsidRPr="00555AAF">
        <w:rPr>
          <w:rFonts w:ascii="Century Gothic" w:hAnsi="Century Gothic"/>
          <w:sz w:val="24"/>
          <w:szCs w:val="24"/>
        </w:rPr>
        <w:t>The Service Leadership Team</w:t>
      </w:r>
      <w:r>
        <w:rPr>
          <w:rFonts w:ascii="Century Gothic" w:hAnsi="Century Gothic"/>
          <w:sz w:val="24"/>
          <w:szCs w:val="24"/>
        </w:rPr>
        <w:t xml:space="preserve"> (SLT)</w:t>
      </w:r>
      <w:r w:rsidRPr="00555AAF">
        <w:rPr>
          <w:rFonts w:ascii="Century Gothic" w:hAnsi="Century Gothic"/>
          <w:sz w:val="24"/>
          <w:szCs w:val="24"/>
        </w:rPr>
        <w:t>,</w:t>
      </w:r>
      <w:proofErr w:type="gramEnd"/>
      <w:r w:rsidRPr="00555AAF">
        <w:rPr>
          <w:rFonts w:ascii="Century Gothic" w:hAnsi="Century Gothic"/>
          <w:sz w:val="24"/>
          <w:szCs w:val="24"/>
        </w:rPr>
        <w:t xml:space="preserve"> includes the Principal Officers, Area Managers and Heads of Department. It meets as a Performance Board to scrutinise performance, and as an Improvement Board to provide challenge and senior oversight of programmes, projects and policies. The SLT provides organisational leadership and service delivery. </w:t>
      </w:r>
    </w:p>
    <w:p w14:paraId="734309FB" w14:textId="77777777" w:rsidR="00FB423A" w:rsidRDefault="00FB423A" w:rsidP="00FB423A">
      <w:pPr>
        <w:rPr>
          <w:rFonts w:ascii="Century Gothic" w:hAnsi="Century Gothic"/>
          <w:sz w:val="24"/>
          <w:szCs w:val="24"/>
        </w:rPr>
      </w:pPr>
      <w:r w:rsidRPr="00354DAE">
        <w:rPr>
          <w:rFonts w:ascii="Century Gothic" w:hAnsi="Century Gothic"/>
          <w:sz w:val="24"/>
          <w:szCs w:val="24"/>
        </w:rPr>
        <w:t>The Service Governance and Assurance Structure of</w:t>
      </w:r>
      <w:r w:rsidRPr="00F22796">
        <w:rPr>
          <w:rFonts w:ascii="Century Gothic" w:hAnsi="Century Gothic"/>
          <w:sz w:val="24"/>
          <w:szCs w:val="24"/>
        </w:rPr>
        <w:t xml:space="preserve"> committees and groups, reporting to SLT, are embedded across the organisation, demonstrating robust governance across reporting, monitoring, scrutiny and decision-making within all areas of the organisation.</w:t>
      </w:r>
    </w:p>
    <w:p w14:paraId="6DE2D652" w14:textId="77777777" w:rsidR="008F2A31" w:rsidRDefault="008F2A31" w:rsidP="00FB423A">
      <w:pPr>
        <w:rPr>
          <w:rFonts w:ascii="Century Gothic" w:hAnsi="Century Gothic"/>
          <w:sz w:val="24"/>
          <w:szCs w:val="24"/>
        </w:rPr>
      </w:pPr>
      <w:r w:rsidRPr="00354DAE">
        <w:rPr>
          <w:rFonts w:ascii="Century Gothic" w:hAnsi="Century Gothic"/>
          <w:noProof/>
          <w:sz w:val="24"/>
          <w:szCs w:val="24"/>
        </w:rPr>
        <mc:AlternateContent>
          <mc:Choice Requires="wps">
            <w:drawing>
              <wp:anchor distT="45720" distB="45720" distL="114300" distR="114300" simplePos="0" relativeHeight="251662336" behindDoc="0" locked="0" layoutInCell="1" allowOverlap="1" wp14:anchorId="106641AA" wp14:editId="3DF1BF85">
                <wp:simplePos x="0" y="0"/>
                <wp:positionH relativeFrom="margin">
                  <wp:posOffset>0</wp:posOffset>
                </wp:positionH>
                <wp:positionV relativeFrom="paragraph">
                  <wp:posOffset>652145</wp:posOffset>
                </wp:positionV>
                <wp:extent cx="6202680" cy="2087880"/>
                <wp:effectExtent l="0" t="0" r="2667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2087880"/>
                        </a:xfrm>
                        <a:prstGeom prst="rect">
                          <a:avLst/>
                        </a:prstGeom>
                        <a:solidFill>
                          <a:srgbClr val="FFFFFF"/>
                        </a:solidFill>
                        <a:ln w="9525">
                          <a:solidFill>
                            <a:srgbClr val="000000"/>
                          </a:solidFill>
                          <a:miter lim="800000"/>
                          <a:headEnd/>
                          <a:tailEnd/>
                        </a:ln>
                      </wps:spPr>
                      <wps:txbx>
                        <w:txbxContent>
                          <w:p w14:paraId="0CFE8163" w14:textId="77777777" w:rsidR="00952ABE" w:rsidRDefault="00952ABE" w:rsidP="00FB4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641AA" id="_x0000_t202" coordsize="21600,21600" o:spt="202" path="m,l,21600r21600,l21600,xe">
                <v:stroke joinstyle="miter"/>
                <v:path gradientshapeok="t" o:connecttype="rect"/>
              </v:shapetype>
              <v:shape id="Text Box 2" o:spid="_x0000_s1026" type="#_x0000_t202" style="position:absolute;margin-left:0;margin-top:51.35pt;width:488.4pt;height:164.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quDgIAACA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">
                <v:textbox>
                  <w:txbxContent>
                    <w:p w14:paraId="0CFE8163" w14:textId="77777777" w:rsidR="00952ABE" w:rsidRDefault="00952ABE" w:rsidP="00FB423A"/>
                  </w:txbxContent>
                </v:textbox>
                <w10:wrap type="square" anchorx="margin"/>
              </v:shape>
            </w:pict>
          </mc:Fallback>
        </mc:AlternateContent>
      </w:r>
      <w:r w:rsidRPr="00354DAE">
        <w:rPr>
          <w:rFonts w:ascii="Century Gothic" w:hAnsi="Century Gothic"/>
          <w:noProof/>
          <w:sz w:val="24"/>
          <w:szCs w:val="24"/>
        </w:rPr>
        <mc:AlternateContent>
          <mc:Choice Requires="wps">
            <w:drawing>
              <wp:anchor distT="45720" distB="45720" distL="114300" distR="114300" simplePos="0" relativeHeight="251664384" behindDoc="0" locked="0" layoutInCell="1" allowOverlap="1" wp14:anchorId="3D469CBF" wp14:editId="58F81DCF">
                <wp:simplePos x="0" y="0"/>
                <wp:positionH relativeFrom="margin">
                  <wp:posOffset>2350770</wp:posOffset>
                </wp:positionH>
                <wp:positionV relativeFrom="paragraph">
                  <wp:posOffset>762635</wp:posOffset>
                </wp:positionV>
                <wp:extent cx="1440180" cy="1404620"/>
                <wp:effectExtent l="0" t="0" r="26670" b="1079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4620"/>
                        </a:xfrm>
                        <a:prstGeom prst="rect">
                          <a:avLst/>
                        </a:prstGeom>
                        <a:solidFill>
                          <a:srgbClr val="FFFFFF"/>
                        </a:solidFill>
                        <a:ln w="9525">
                          <a:solidFill>
                            <a:srgbClr val="000000"/>
                          </a:solidFill>
                          <a:miter lim="800000"/>
                          <a:headEnd/>
                          <a:tailEnd/>
                        </a:ln>
                      </wps:spPr>
                      <wps:txbx>
                        <w:txbxContent>
                          <w:p w14:paraId="0326EC27" w14:textId="77777777" w:rsidR="00952ABE" w:rsidRPr="004A0DE4" w:rsidRDefault="00952ABE" w:rsidP="00FB423A">
                            <w:pPr>
                              <w:jc w:val="center"/>
                              <w:rPr>
                                <w:rFonts w:ascii="Century Gothic" w:hAnsi="Century Gothic"/>
                                <w:sz w:val="20"/>
                                <w:szCs w:val="20"/>
                              </w:rPr>
                            </w:pPr>
                            <w:r w:rsidRPr="004A0DE4">
                              <w:rPr>
                                <w:rFonts w:ascii="Century Gothic" w:hAnsi="Century Gothic"/>
                                <w:sz w:val="20"/>
                                <w:szCs w:val="20"/>
                              </w:rPr>
                              <w:t xml:space="preserve">Chief Fire Officer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69CBF" id="_x0000_s1027" type="#_x0000_t202" style="position:absolute;margin-left:185.1pt;margin-top:60.05pt;width:113.4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">
                <v:textbox style="mso-fit-shape-to-text:t">
                  <w:txbxContent>
                    <w:p w14:paraId="0326EC27" w14:textId="77777777" w:rsidR="00952ABE" w:rsidRPr="004A0DE4" w:rsidRDefault="00952ABE" w:rsidP="00FB423A">
                      <w:pPr>
                        <w:jc w:val="center"/>
                        <w:rPr>
                          <w:rFonts w:ascii="Century Gothic" w:hAnsi="Century Gothic"/>
                          <w:sz w:val="20"/>
                          <w:szCs w:val="20"/>
                        </w:rPr>
                      </w:pPr>
                      <w:r w:rsidRPr="004A0DE4">
                        <w:rPr>
                          <w:rFonts w:ascii="Century Gothic" w:hAnsi="Century Gothic"/>
                          <w:sz w:val="20"/>
                          <w:szCs w:val="20"/>
                        </w:rPr>
                        <w:t xml:space="preserve">Chief Fire Officer </w:t>
                      </w:r>
                    </w:p>
                  </w:txbxContent>
                </v:textbox>
                <w10:wrap type="square" anchorx="margin"/>
              </v:shape>
            </w:pict>
          </mc:Fallback>
        </mc:AlternateContent>
      </w:r>
      <w:r w:rsidRPr="00354DAE">
        <w:rPr>
          <w:rFonts w:ascii="Century Gothic" w:hAnsi="Century Gothic"/>
          <w:noProof/>
          <w:sz w:val="24"/>
          <w:szCs w:val="24"/>
        </w:rPr>
        <mc:AlternateContent>
          <mc:Choice Requires="wps">
            <w:drawing>
              <wp:anchor distT="45720" distB="45720" distL="114300" distR="114300" simplePos="0" relativeHeight="251667456" behindDoc="1" locked="0" layoutInCell="1" allowOverlap="1" wp14:anchorId="56F80644" wp14:editId="0415395F">
                <wp:simplePos x="0" y="0"/>
                <wp:positionH relativeFrom="margin">
                  <wp:posOffset>0</wp:posOffset>
                </wp:positionH>
                <wp:positionV relativeFrom="paragraph">
                  <wp:posOffset>2786380</wp:posOffset>
                </wp:positionV>
                <wp:extent cx="6202680" cy="594360"/>
                <wp:effectExtent l="0" t="0" r="26670" b="15240"/>
                <wp:wrapTight wrapText="bothSides">
                  <wp:wrapPolygon edited="0">
                    <wp:start x="0" y="0"/>
                    <wp:lineTo x="0" y="21462"/>
                    <wp:lineTo x="21627" y="21462"/>
                    <wp:lineTo x="21627"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594360"/>
                        </a:xfrm>
                        <a:prstGeom prst="rect">
                          <a:avLst/>
                        </a:prstGeom>
                        <a:solidFill>
                          <a:srgbClr val="FFFFFF"/>
                        </a:solidFill>
                        <a:ln w="9525">
                          <a:solidFill>
                            <a:srgbClr val="000000"/>
                          </a:solidFill>
                          <a:miter lim="800000"/>
                          <a:headEnd/>
                          <a:tailEnd/>
                        </a:ln>
                      </wps:spPr>
                      <wps:txbx>
                        <w:txbxContent>
                          <w:p w14:paraId="795E0CFC" w14:textId="77777777" w:rsidR="00952ABE" w:rsidRPr="004A0DE4" w:rsidRDefault="00952ABE" w:rsidP="00FB423A">
                            <w:pPr>
                              <w:jc w:val="center"/>
                              <w:rPr>
                                <w:rFonts w:ascii="Century Gothic" w:hAnsi="Century Gothic"/>
                              </w:rPr>
                            </w:pPr>
                            <w:r w:rsidRPr="004A0DE4">
                              <w:rPr>
                                <w:rFonts w:ascii="Century Gothic" w:hAnsi="Century Gothic"/>
                              </w:rPr>
                              <w:t xml:space="preserve">Service Leadership Team </w:t>
                            </w:r>
                          </w:p>
                          <w:p w14:paraId="28252656" w14:textId="77777777" w:rsidR="00952ABE" w:rsidRPr="004A0DE4" w:rsidRDefault="00952ABE" w:rsidP="00FB423A">
                            <w:pPr>
                              <w:jc w:val="center"/>
                              <w:rPr>
                                <w:rFonts w:ascii="Century Gothic" w:hAnsi="Century Gothic"/>
                              </w:rPr>
                            </w:pPr>
                            <w:r w:rsidRPr="004A0DE4">
                              <w:rPr>
                                <w:rFonts w:ascii="Century Gothic" w:hAnsi="Century Gothic"/>
                              </w:rPr>
                              <w:t xml:space="preserve">5 Area Managers and 6 Heads of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80644" id="Text Box 3" o:spid="_x0000_s1028" type="#_x0000_t202" style="position:absolute;margin-left:0;margin-top:219.4pt;width:488.4pt;height:46.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">
                <v:textbox>
                  <w:txbxContent>
                    <w:p w14:paraId="795E0CFC" w14:textId="77777777" w:rsidR="00952ABE" w:rsidRPr="004A0DE4" w:rsidRDefault="00952ABE" w:rsidP="00FB423A">
                      <w:pPr>
                        <w:jc w:val="center"/>
                        <w:rPr>
                          <w:rFonts w:ascii="Century Gothic" w:hAnsi="Century Gothic"/>
                        </w:rPr>
                      </w:pPr>
                      <w:r w:rsidRPr="004A0DE4">
                        <w:rPr>
                          <w:rFonts w:ascii="Century Gothic" w:hAnsi="Century Gothic"/>
                        </w:rPr>
                        <w:t xml:space="preserve">Service Leadership Team </w:t>
                      </w:r>
                    </w:p>
                    <w:p w14:paraId="28252656" w14:textId="77777777" w:rsidR="00952ABE" w:rsidRPr="004A0DE4" w:rsidRDefault="00952ABE" w:rsidP="00FB423A">
                      <w:pPr>
                        <w:jc w:val="center"/>
                        <w:rPr>
                          <w:rFonts w:ascii="Century Gothic" w:hAnsi="Century Gothic"/>
                        </w:rPr>
                      </w:pPr>
                      <w:r w:rsidRPr="004A0DE4">
                        <w:rPr>
                          <w:rFonts w:ascii="Century Gothic" w:hAnsi="Century Gothic"/>
                        </w:rPr>
                        <w:t xml:space="preserve">5 Area Managers and 6 Heads of Department </w:t>
                      </w:r>
                    </w:p>
                  </w:txbxContent>
                </v:textbox>
                <w10:wrap type="tight" anchorx="margin"/>
              </v:shape>
            </w:pict>
          </mc:Fallback>
        </mc:AlternateContent>
      </w:r>
      <w:r w:rsidRPr="00354DAE">
        <w:rPr>
          <w:noProof/>
          <w:sz w:val="24"/>
          <w:szCs w:val="24"/>
        </w:rPr>
        <mc:AlternateContent>
          <mc:Choice Requires="wps">
            <w:drawing>
              <wp:anchor distT="45720" distB="45720" distL="114300" distR="114300" simplePos="0" relativeHeight="251666432" behindDoc="0" locked="0" layoutInCell="1" allowOverlap="1" wp14:anchorId="1E624AF0" wp14:editId="3BE18D57">
                <wp:simplePos x="0" y="0"/>
                <wp:positionH relativeFrom="margin">
                  <wp:posOffset>2362200</wp:posOffset>
                </wp:positionH>
                <wp:positionV relativeFrom="paragraph">
                  <wp:posOffset>1320800</wp:posOffset>
                </wp:positionV>
                <wp:extent cx="1419225" cy="1404620"/>
                <wp:effectExtent l="0" t="0" r="28575" b="1460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0E189FB0" w14:textId="77777777" w:rsidR="00952ABE" w:rsidRPr="004A0DE4" w:rsidRDefault="00952ABE" w:rsidP="00FB423A">
                            <w:pPr>
                              <w:jc w:val="center"/>
                              <w:rPr>
                                <w:rFonts w:ascii="Century Gothic" w:hAnsi="Century Gothic"/>
                                <w:sz w:val="20"/>
                                <w:szCs w:val="20"/>
                              </w:rPr>
                            </w:pPr>
                            <w:r w:rsidRPr="004A0DE4">
                              <w:rPr>
                                <w:rFonts w:ascii="Century Gothic" w:hAnsi="Century Gothic"/>
                                <w:sz w:val="20"/>
                                <w:szCs w:val="20"/>
                              </w:rPr>
                              <w:t xml:space="preserve">Deputy Chief Fire Officer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24AF0" id="_x0000_s1029" type="#_x0000_t202" style="position:absolute;margin-left:186pt;margin-top:104pt;width:111.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">
                <v:textbox style="mso-fit-shape-to-text:t">
                  <w:txbxContent>
                    <w:p w14:paraId="0E189FB0" w14:textId="77777777" w:rsidR="00952ABE" w:rsidRPr="004A0DE4" w:rsidRDefault="00952ABE" w:rsidP="00FB423A">
                      <w:pPr>
                        <w:jc w:val="center"/>
                        <w:rPr>
                          <w:rFonts w:ascii="Century Gothic" w:hAnsi="Century Gothic"/>
                          <w:sz w:val="20"/>
                          <w:szCs w:val="20"/>
                        </w:rPr>
                      </w:pPr>
                      <w:r w:rsidRPr="004A0DE4">
                        <w:rPr>
                          <w:rFonts w:ascii="Century Gothic" w:hAnsi="Century Gothic"/>
                          <w:sz w:val="20"/>
                          <w:szCs w:val="20"/>
                        </w:rPr>
                        <w:t xml:space="preserve">Deputy Chief Fire Officer  </w:t>
                      </w:r>
                    </w:p>
                  </w:txbxContent>
                </v:textbox>
                <w10:wrap type="square" anchorx="margin"/>
              </v:shape>
            </w:pict>
          </mc:Fallback>
        </mc:AlternateContent>
      </w:r>
      <w:r w:rsidRPr="00354DAE">
        <w:rPr>
          <w:noProof/>
          <w:sz w:val="24"/>
          <w:szCs w:val="24"/>
        </w:rPr>
        <mc:AlternateContent>
          <mc:Choice Requires="wps">
            <w:drawing>
              <wp:anchor distT="45720" distB="45720" distL="114300" distR="114300" simplePos="0" relativeHeight="251663360" behindDoc="0" locked="0" layoutInCell="1" allowOverlap="1" wp14:anchorId="2D0C959A" wp14:editId="56D4021F">
                <wp:simplePos x="0" y="0"/>
                <wp:positionH relativeFrom="margin">
                  <wp:posOffset>0</wp:posOffset>
                </wp:positionH>
                <wp:positionV relativeFrom="paragraph">
                  <wp:posOffset>240665</wp:posOffset>
                </wp:positionV>
                <wp:extent cx="6202680" cy="365760"/>
                <wp:effectExtent l="0" t="0" r="26670" b="1524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365760"/>
                        </a:xfrm>
                        <a:prstGeom prst="rect">
                          <a:avLst/>
                        </a:prstGeom>
                        <a:solidFill>
                          <a:srgbClr val="FFFFFF"/>
                        </a:solidFill>
                        <a:ln w="9525">
                          <a:solidFill>
                            <a:srgbClr val="000000"/>
                          </a:solidFill>
                          <a:miter lim="800000"/>
                          <a:headEnd/>
                          <a:tailEnd/>
                        </a:ln>
                      </wps:spPr>
                      <wps:txbx>
                        <w:txbxContent>
                          <w:p w14:paraId="26EF1A20" w14:textId="77777777" w:rsidR="00952ABE" w:rsidRPr="004A0DE4" w:rsidRDefault="00952ABE" w:rsidP="00FB423A">
                            <w:pPr>
                              <w:jc w:val="center"/>
                              <w:rPr>
                                <w:rFonts w:ascii="Century Gothic" w:hAnsi="Century Gothic"/>
                              </w:rPr>
                            </w:pPr>
                            <w:r w:rsidRPr="004A0DE4">
                              <w:rPr>
                                <w:rFonts w:ascii="Century Gothic" w:hAnsi="Century Gothic"/>
                              </w:rPr>
                              <w:t xml:space="preserve">North Wales Fire and Rescue Service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C959A" id="_x0000_s1030" type="#_x0000_t202" style="position:absolute;margin-left:0;margin-top:18.95pt;width:488.4pt;height:28.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">
                <v:textbox>
                  <w:txbxContent>
                    <w:p w14:paraId="26EF1A20" w14:textId="77777777" w:rsidR="00952ABE" w:rsidRPr="004A0DE4" w:rsidRDefault="00952ABE" w:rsidP="00FB423A">
                      <w:pPr>
                        <w:jc w:val="center"/>
                        <w:rPr>
                          <w:rFonts w:ascii="Century Gothic" w:hAnsi="Century Gothic"/>
                        </w:rPr>
                      </w:pPr>
                      <w:r w:rsidRPr="004A0DE4">
                        <w:rPr>
                          <w:rFonts w:ascii="Century Gothic" w:hAnsi="Century Gothic"/>
                        </w:rPr>
                        <w:t xml:space="preserve">North Wales Fire and Rescue Service </w:t>
                      </w:r>
                    </w:p>
                  </w:txbxContent>
                </v:textbox>
                <w10:wrap type="square" anchorx="margin"/>
              </v:shape>
            </w:pict>
          </mc:Fallback>
        </mc:AlternateContent>
      </w:r>
      <w:r w:rsidRPr="00354DAE">
        <w:rPr>
          <w:rFonts w:ascii="Century Gothic" w:hAnsi="Century Gothic"/>
          <w:noProof/>
          <w:sz w:val="24"/>
          <w:szCs w:val="24"/>
        </w:rPr>
        <mc:AlternateContent>
          <mc:Choice Requires="wps">
            <w:drawing>
              <wp:anchor distT="45720" distB="45720" distL="114300" distR="114300" simplePos="0" relativeHeight="251665408" behindDoc="1" locked="0" layoutInCell="1" allowOverlap="1" wp14:anchorId="04F9DB73" wp14:editId="0064909D">
                <wp:simplePos x="0" y="0"/>
                <wp:positionH relativeFrom="column">
                  <wp:posOffset>2385060</wp:posOffset>
                </wp:positionH>
                <wp:positionV relativeFrom="paragraph">
                  <wp:posOffset>2008505</wp:posOffset>
                </wp:positionV>
                <wp:extent cx="1379220" cy="570230"/>
                <wp:effectExtent l="0" t="0" r="11430" b="20320"/>
                <wp:wrapTight wrapText="bothSides">
                  <wp:wrapPolygon edited="0">
                    <wp:start x="0" y="0"/>
                    <wp:lineTo x="0" y="21648"/>
                    <wp:lineTo x="21481" y="21648"/>
                    <wp:lineTo x="21481" y="0"/>
                    <wp:lineTo x="0" y="0"/>
                  </wp:wrapPolygon>
                </wp:wrapTight>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70230"/>
                        </a:xfrm>
                        <a:prstGeom prst="rect">
                          <a:avLst/>
                        </a:prstGeom>
                        <a:solidFill>
                          <a:srgbClr val="FFFFFF"/>
                        </a:solidFill>
                        <a:ln w="9525">
                          <a:solidFill>
                            <a:srgbClr val="000000"/>
                          </a:solidFill>
                          <a:miter lim="800000"/>
                          <a:headEnd/>
                          <a:tailEnd/>
                        </a:ln>
                      </wps:spPr>
                      <wps:txbx>
                        <w:txbxContent>
                          <w:p w14:paraId="65BAE9BC" w14:textId="77777777" w:rsidR="00952ABE" w:rsidRDefault="00952ABE" w:rsidP="00FB423A">
                            <w:pPr>
                              <w:jc w:val="center"/>
                              <w:rPr>
                                <w:rFonts w:ascii="Century Gothic" w:hAnsi="Century Gothic"/>
                                <w:sz w:val="20"/>
                                <w:szCs w:val="20"/>
                              </w:rPr>
                            </w:pPr>
                            <w:r>
                              <w:rPr>
                                <w:rFonts w:ascii="Century Gothic" w:hAnsi="Century Gothic"/>
                                <w:sz w:val="20"/>
                                <w:szCs w:val="20"/>
                              </w:rPr>
                              <w:t xml:space="preserve">3 X </w:t>
                            </w:r>
                            <w:r w:rsidRPr="004A0DE4">
                              <w:rPr>
                                <w:rFonts w:ascii="Century Gothic" w:hAnsi="Century Gothic"/>
                                <w:sz w:val="20"/>
                                <w:szCs w:val="20"/>
                              </w:rPr>
                              <w:t>Assis</w:t>
                            </w:r>
                            <w:r>
                              <w:rPr>
                                <w:rFonts w:ascii="Century Gothic" w:hAnsi="Century Gothic"/>
                                <w:sz w:val="20"/>
                                <w:szCs w:val="20"/>
                              </w:rPr>
                              <w:t>t</w:t>
                            </w:r>
                            <w:r w:rsidRPr="004A0DE4">
                              <w:rPr>
                                <w:rFonts w:ascii="Century Gothic" w:hAnsi="Century Gothic"/>
                                <w:sz w:val="20"/>
                                <w:szCs w:val="20"/>
                              </w:rPr>
                              <w:t xml:space="preserve">ant </w:t>
                            </w:r>
                          </w:p>
                          <w:p w14:paraId="4EA5B553" w14:textId="77777777" w:rsidR="00952ABE" w:rsidRPr="004A0DE4" w:rsidRDefault="00952ABE" w:rsidP="00FB423A">
                            <w:pPr>
                              <w:jc w:val="center"/>
                              <w:rPr>
                                <w:rFonts w:ascii="Century Gothic" w:hAnsi="Century Gothic"/>
                                <w:sz w:val="18"/>
                                <w:szCs w:val="18"/>
                              </w:rPr>
                            </w:pPr>
                            <w:r w:rsidRPr="004A0DE4">
                              <w:rPr>
                                <w:rFonts w:ascii="Century Gothic" w:hAnsi="Century Gothic"/>
                                <w:sz w:val="20"/>
                                <w:szCs w:val="20"/>
                              </w:rPr>
                              <w:t>Chief Fire Officer</w:t>
                            </w:r>
                            <w:r>
                              <w:rPr>
                                <w:rFonts w:ascii="Century Gothic" w:hAnsi="Century Gothic"/>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9DB73" id="_x0000_s1031" type="#_x0000_t202" style="position:absolute;margin-left:187.8pt;margin-top:158.15pt;width:108.6pt;height:44.9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">
                <v:textbox>
                  <w:txbxContent>
                    <w:p w14:paraId="65BAE9BC" w14:textId="77777777" w:rsidR="00952ABE" w:rsidRDefault="00952ABE" w:rsidP="00FB423A">
                      <w:pPr>
                        <w:jc w:val="center"/>
                        <w:rPr>
                          <w:rFonts w:ascii="Century Gothic" w:hAnsi="Century Gothic"/>
                          <w:sz w:val="20"/>
                          <w:szCs w:val="20"/>
                        </w:rPr>
                      </w:pPr>
                      <w:r>
                        <w:rPr>
                          <w:rFonts w:ascii="Century Gothic" w:hAnsi="Century Gothic"/>
                          <w:sz w:val="20"/>
                          <w:szCs w:val="20"/>
                        </w:rPr>
                        <w:t xml:space="preserve">3 X </w:t>
                      </w:r>
                      <w:r w:rsidRPr="004A0DE4">
                        <w:rPr>
                          <w:rFonts w:ascii="Century Gothic" w:hAnsi="Century Gothic"/>
                          <w:sz w:val="20"/>
                          <w:szCs w:val="20"/>
                        </w:rPr>
                        <w:t>Assis</w:t>
                      </w:r>
                      <w:r>
                        <w:rPr>
                          <w:rFonts w:ascii="Century Gothic" w:hAnsi="Century Gothic"/>
                          <w:sz w:val="20"/>
                          <w:szCs w:val="20"/>
                        </w:rPr>
                        <w:t>t</w:t>
                      </w:r>
                      <w:r w:rsidRPr="004A0DE4">
                        <w:rPr>
                          <w:rFonts w:ascii="Century Gothic" w:hAnsi="Century Gothic"/>
                          <w:sz w:val="20"/>
                          <w:szCs w:val="20"/>
                        </w:rPr>
                        <w:t xml:space="preserve">ant </w:t>
                      </w:r>
                    </w:p>
                    <w:p w14:paraId="4EA5B553" w14:textId="77777777" w:rsidR="00952ABE" w:rsidRPr="004A0DE4" w:rsidRDefault="00952ABE" w:rsidP="00FB423A">
                      <w:pPr>
                        <w:jc w:val="center"/>
                        <w:rPr>
                          <w:rFonts w:ascii="Century Gothic" w:hAnsi="Century Gothic"/>
                          <w:sz w:val="18"/>
                          <w:szCs w:val="18"/>
                        </w:rPr>
                      </w:pPr>
                      <w:r w:rsidRPr="004A0DE4">
                        <w:rPr>
                          <w:rFonts w:ascii="Century Gothic" w:hAnsi="Century Gothic"/>
                          <w:sz w:val="20"/>
                          <w:szCs w:val="20"/>
                        </w:rPr>
                        <w:t>Chief Fire Officer</w:t>
                      </w:r>
                      <w:r>
                        <w:rPr>
                          <w:rFonts w:ascii="Century Gothic" w:hAnsi="Century Gothic"/>
                        </w:rPr>
                        <w:t>s</w:t>
                      </w:r>
                    </w:p>
                  </w:txbxContent>
                </v:textbox>
                <w10:wrap type="tight"/>
              </v:shape>
            </w:pict>
          </mc:Fallback>
        </mc:AlternateContent>
      </w:r>
    </w:p>
    <w:p w14:paraId="3244F69C" w14:textId="77777777" w:rsidR="008F2A31" w:rsidRDefault="008F2A31" w:rsidP="00FB423A">
      <w:pPr>
        <w:rPr>
          <w:sz w:val="18"/>
          <w:szCs w:val="18"/>
        </w:rPr>
      </w:pPr>
    </w:p>
    <w:p w14:paraId="1AB58B07" w14:textId="77777777" w:rsidR="00FB423A" w:rsidRPr="00FB423A" w:rsidRDefault="00FB423A" w:rsidP="00FB423A">
      <w:pPr>
        <w:rPr>
          <w:sz w:val="18"/>
          <w:szCs w:val="18"/>
        </w:rPr>
      </w:pPr>
      <w:r w:rsidRPr="00FB423A">
        <w:rPr>
          <w:sz w:val="18"/>
          <w:szCs w:val="18"/>
        </w:rPr>
        <w:t>Fig 3. Service Leadership Structure</w:t>
      </w:r>
    </w:p>
    <w:p w14:paraId="41A3428A" w14:textId="77777777" w:rsidR="00FB423A" w:rsidRDefault="00FB423A" w:rsidP="00FB423A">
      <w:pPr>
        <w:rPr>
          <w:rFonts w:ascii="Century Gothic" w:hAnsi="Century Gothic"/>
          <w:sz w:val="24"/>
          <w:szCs w:val="24"/>
        </w:rPr>
      </w:pPr>
    </w:p>
    <w:p w14:paraId="2F3C8E69" w14:textId="77777777" w:rsidR="00FB423A" w:rsidRPr="00F22796" w:rsidRDefault="00FB423A" w:rsidP="00FB423A">
      <w:pPr>
        <w:rPr>
          <w:rFonts w:ascii="Century Gothic" w:hAnsi="Century Gothic"/>
          <w:sz w:val="24"/>
          <w:szCs w:val="24"/>
        </w:rPr>
      </w:pPr>
    </w:p>
    <w:p w14:paraId="413029A9" w14:textId="77777777" w:rsidR="00C837BA" w:rsidRDefault="00C837BA" w:rsidP="00FB423A"/>
    <w:p w14:paraId="6FBB183A" w14:textId="77777777" w:rsidR="00917A4D" w:rsidRDefault="00917A4D" w:rsidP="00FB423A"/>
    <w:p w14:paraId="779D4F1F" w14:textId="77777777" w:rsidR="00917A4D" w:rsidRDefault="00917A4D" w:rsidP="00FB423A"/>
    <w:p w14:paraId="68F14162" w14:textId="77777777" w:rsidR="00917A4D" w:rsidRPr="00917A4D" w:rsidRDefault="00917A4D" w:rsidP="00917A4D">
      <w:pPr>
        <w:rPr>
          <w:rFonts w:ascii="Century Gothic" w:hAnsi="Century Gothic"/>
          <w:sz w:val="24"/>
          <w:szCs w:val="24"/>
        </w:rPr>
      </w:pPr>
      <w:r w:rsidRPr="00917A4D">
        <w:rPr>
          <w:rFonts w:ascii="Century Gothic" w:hAnsi="Century Gothic"/>
          <w:sz w:val="24"/>
          <w:szCs w:val="24"/>
        </w:rPr>
        <w:t>Key Contributors to Developing and Maintaining the Governance Framework</w:t>
      </w:r>
    </w:p>
    <w:tbl>
      <w:tblPr>
        <w:tblStyle w:val="TableGrid"/>
        <w:tblW w:w="0" w:type="auto"/>
        <w:tblLook w:val="04A0" w:firstRow="1" w:lastRow="0" w:firstColumn="1" w:lastColumn="0" w:noHBand="0" w:noVBand="1"/>
      </w:tblPr>
      <w:tblGrid>
        <w:gridCol w:w="2263"/>
        <w:gridCol w:w="6753"/>
      </w:tblGrid>
      <w:tr w:rsidR="00917A4D" w:rsidRPr="00917A4D" w14:paraId="648BD95C" w14:textId="77777777" w:rsidTr="00AD405B">
        <w:tc>
          <w:tcPr>
            <w:tcW w:w="2263" w:type="dxa"/>
          </w:tcPr>
          <w:p w14:paraId="0A6646D0"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Constitution</w:t>
            </w:r>
          </w:p>
        </w:tc>
        <w:tc>
          <w:tcPr>
            <w:tcW w:w="6753" w:type="dxa"/>
          </w:tcPr>
          <w:p w14:paraId="10B756DB"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The purpose of the Constitution is to set out in clear language how the Fire Authority works and how it makes decisions</w:t>
            </w:r>
          </w:p>
        </w:tc>
      </w:tr>
      <w:tr w:rsidR="00917A4D" w:rsidRPr="00917A4D" w14:paraId="00876F34" w14:textId="77777777" w:rsidTr="00AD405B">
        <w:tc>
          <w:tcPr>
            <w:tcW w:w="2263" w:type="dxa"/>
          </w:tcPr>
          <w:p w14:paraId="641E9B66"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Fire Authority</w:t>
            </w:r>
          </w:p>
        </w:tc>
        <w:tc>
          <w:tcPr>
            <w:tcW w:w="6753" w:type="dxa"/>
          </w:tcPr>
          <w:p w14:paraId="053C975D"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Provides the strategic leadership, political interface and corporate challenge in relation to the provision of fire and rescue services across North Wales, encouraging public participation and conducting its affairs in an open and transparent manner. It agrees the Improvement and Wellbeing Plan, and the revenue and capital budgets</w:t>
            </w:r>
          </w:p>
        </w:tc>
      </w:tr>
      <w:tr w:rsidR="00917A4D" w:rsidRPr="00917A4D" w14:paraId="51C51D9E" w14:textId="77777777" w:rsidTr="00AD405B">
        <w:tc>
          <w:tcPr>
            <w:tcW w:w="2263" w:type="dxa"/>
          </w:tcPr>
          <w:p w14:paraId="66C1DC01"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Executive Panel</w:t>
            </w:r>
          </w:p>
        </w:tc>
        <w:tc>
          <w:tcPr>
            <w:tcW w:w="6753" w:type="dxa"/>
          </w:tcPr>
          <w:p w14:paraId="36220275"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Monitors the performance of the Service and makes recommendations to the Authority on its key policies including the Improvement and Wellbeing Plan. The Panel reviews the strategic risk register.</w:t>
            </w:r>
          </w:p>
        </w:tc>
      </w:tr>
      <w:tr w:rsidR="00917A4D" w:rsidRPr="00917A4D" w14:paraId="21C4DCC5" w14:textId="77777777" w:rsidTr="00AD405B">
        <w:tc>
          <w:tcPr>
            <w:tcW w:w="2263" w:type="dxa"/>
          </w:tcPr>
          <w:p w14:paraId="120E0B72"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Audit Committee</w:t>
            </w:r>
          </w:p>
        </w:tc>
        <w:tc>
          <w:tcPr>
            <w:tcW w:w="6753" w:type="dxa"/>
          </w:tcPr>
          <w:p w14:paraId="3FD9CE1C"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Provides independent review of the governance, risk management and control frameworks and oversees the financial reporting, including the Treasury Management Strategy and annual accounts.</w:t>
            </w:r>
          </w:p>
        </w:tc>
      </w:tr>
      <w:tr w:rsidR="00917A4D" w:rsidRPr="00917A4D" w14:paraId="55330F77" w14:textId="77777777" w:rsidTr="00AD405B">
        <w:tc>
          <w:tcPr>
            <w:tcW w:w="2263" w:type="dxa"/>
          </w:tcPr>
          <w:p w14:paraId="185627D1"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Standards Committee</w:t>
            </w:r>
          </w:p>
        </w:tc>
        <w:tc>
          <w:tcPr>
            <w:tcW w:w="6753" w:type="dxa"/>
          </w:tcPr>
          <w:p w14:paraId="3C4243E2"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Promotes and maintains high standards of conduct by Members of the Authority and oversees the whistle-blowing policy for complaints against Members of the Authority. Also, where statute permits, to receive reports and complaints about Members and to conduct or oversee investigations and make recommendations to the Authority.</w:t>
            </w:r>
          </w:p>
        </w:tc>
      </w:tr>
      <w:tr w:rsidR="00917A4D" w:rsidRPr="00917A4D" w14:paraId="1791FFBB" w14:textId="77777777" w:rsidTr="00AD405B">
        <w:tc>
          <w:tcPr>
            <w:tcW w:w="2263" w:type="dxa"/>
          </w:tcPr>
          <w:p w14:paraId="22E52452"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Fire Authority Working Groups</w:t>
            </w:r>
          </w:p>
        </w:tc>
        <w:tc>
          <w:tcPr>
            <w:tcW w:w="6753" w:type="dxa"/>
          </w:tcPr>
          <w:p w14:paraId="4BAF1A55"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Undertake detailed work associated with the Authority’s planning and budget-setting process. It submits its observations to the Executive Panel which in turn makes recommendations for improvement/risk reduction/well-being objectives to the Authority.</w:t>
            </w:r>
          </w:p>
        </w:tc>
      </w:tr>
      <w:tr w:rsidR="00917A4D" w:rsidRPr="00917A4D" w14:paraId="26B98EDD" w14:textId="77777777" w:rsidTr="00AD405B">
        <w:tc>
          <w:tcPr>
            <w:tcW w:w="2263" w:type="dxa"/>
          </w:tcPr>
          <w:p w14:paraId="570C5C09"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 xml:space="preserve">Executive Group </w:t>
            </w:r>
          </w:p>
        </w:tc>
        <w:tc>
          <w:tcPr>
            <w:tcW w:w="6753" w:type="dxa"/>
          </w:tcPr>
          <w:p w14:paraId="10339A77"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Implements the policy and budgetary framework set by the Fire Authority and provides advice to the Fire Authority on the development of future policy and budgetary issues.</w:t>
            </w:r>
          </w:p>
        </w:tc>
      </w:tr>
      <w:tr w:rsidR="00917A4D" w:rsidRPr="00917A4D" w14:paraId="16094FAF" w14:textId="77777777" w:rsidTr="00AD405B">
        <w:tc>
          <w:tcPr>
            <w:tcW w:w="2263" w:type="dxa"/>
          </w:tcPr>
          <w:p w14:paraId="37AA80A3"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Service Leadership Team</w:t>
            </w:r>
          </w:p>
        </w:tc>
        <w:tc>
          <w:tcPr>
            <w:tcW w:w="6753" w:type="dxa"/>
          </w:tcPr>
          <w:p w14:paraId="2315CA94"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Sets and leads the implementation of the governance standards across the Service. Receives the annual improvement plan and feeds into the annual self-assessment.</w:t>
            </w:r>
          </w:p>
        </w:tc>
      </w:tr>
      <w:tr w:rsidR="00917A4D" w:rsidRPr="00917A4D" w14:paraId="0359A2F7" w14:textId="77777777" w:rsidTr="00AD405B">
        <w:tc>
          <w:tcPr>
            <w:tcW w:w="2263" w:type="dxa"/>
          </w:tcPr>
          <w:p w14:paraId="7E429DB9"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 xml:space="preserve">Section 151 Officer </w:t>
            </w:r>
          </w:p>
        </w:tc>
        <w:tc>
          <w:tcPr>
            <w:tcW w:w="6753" w:type="dxa"/>
          </w:tcPr>
          <w:p w14:paraId="5CA9C867"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Ensures lawful and financially prudent decision making.</w:t>
            </w:r>
          </w:p>
          <w:p w14:paraId="7879FD8B"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Administration of financial affairs.</w:t>
            </w:r>
          </w:p>
          <w:p w14:paraId="7B00AD70"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Accountable for developing and maintaining the Fire Authority’s governance, risk and control framework.</w:t>
            </w:r>
          </w:p>
          <w:p w14:paraId="640A89E9"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Contributes to the effective corporate management and governance of the Fire Authority</w:t>
            </w:r>
          </w:p>
        </w:tc>
      </w:tr>
      <w:tr w:rsidR="00917A4D" w:rsidRPr="00917A4D" w14:paraId="0C876270" w14:textId="77777777" w:rsidTr="00AD405B">
        <w:tc>
          <w:tcPr>
            <w:tcW w:w="2263" w:type="dxa"/>
          </w:tcPr>
          <w:p w14:paraId="20CD7FC0"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 xml:space="preserve">Monitoring Officer </w:t>
            </w:r>
          </w:p>
        </w:tc>
        <w:tc>
          <w:tcPr>
            <w:tcW w:w="6753" w:type="dxa"/>
          </w:tcPr>
          <w:p w14:paraId="06AAAE10"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 xml:space="preserve">Reports on contraventions of any enactment or rule of law. </w:t>
            </w:r>
          </w:p>
          <w:p w14:paraId="5CE44FF6"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 xml:space="preserve">Reports on any maladministration or injustice where the Local Government Ombudsman has carried out an investigation. </w:t>
            </w:r>
          </w:p>
          <w:p w14:paraId="3DDC7A64"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Maintains and updates the Constitution.</w:t>
            </w:r>
          </w:p>
          <w:p w14:paraId="4E5028FE"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 xml:space="preserve">Maintains registers of member interests and gifts and hospitality. </w:t>
            </w:r>
          </w:p>
          <w:p w14:paraId="744169DE"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Advises Members on the interpretation of the Code of Conduct.</w:t>
            </w:r>
          </w:p>
        </w:tc>
      </w:tr>
      <w:tr w:rsidR="00917A4D" w:rsidRPr="00917A4D" w14:paraId="35152C17" w14:textId="77777777" w:rsidTr="00AD405B">
        <w:tc>
          <w:tcPr>
            <w:tcW w:w="2263" w:type="dxa"/>
          </w:tcPr>
          <w:p w14:paraId="40D80EAC"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lastRenderedPageBreak/>
              <w:t xml:space="preserve">Internal Audit </w:t>
            </w:r>
          </w:p>
        </w:tc>
        <w:tc>
          <w:tcPr>
            <w:tcW w:w="6753" w:type="dxa"/>
          </w:tcPr>
          <w:p w14:paraId="3BB7A7DD"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Provides independent assurance and annual opinion on the adequacy and effectiveness of the Fire Authority’s governance, risk management and control framework.</w:t>
            </w:r>
          </w:p>
          <w:p w14:paraId="0FAF98CA"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Delivers an annual programme of risk-based audit activity, including counter fraud and investigation activity.</w:t>
            </w:r>
          </w:p>
          <w:p w14:paraId="5E852624" w14:textId="77777777" w:rsidR="00917A4D" w:rsidRPr="00917A4D" w:rsidRDefault="00917A4D" w:rsidP="00917A4D">
            <w:pPr>
              <w:rPr>
                <w:rFonts w:ascii="Century Gothic" w:hAnsi="Century Gothic"/>
                <w:sz w:val="20"/>
                <w:szCs w:val="20"/>
              </w:rPr>
            </w:pPr>
            <w:r w:rsidRPr="00917A4D">
              <w:rPr>
                <w:rFonts w:ascii="Century Gothic" w:hAnsi="Century Gothic"/>
                <w:sz w:val="20"/>
                <w:szCs w:val="20"/>
              </w:rPr>
              <w:t>Makes recommendations for improvements in the management of risk.</w:t>
            </w:r>
          </w:p>
        </w:tc>
      </w:tr>
    </w:tbl>
    <w:p w14:paraId="08492F3F" w14:textId="77777777" w:rsidR="00917A4D" w:rsidRDefault="00917A4D" w:rsidP="00FB423A"/>
    <w:p w14:paraId="7AA642E6" w14:textId="77777777" w:rsidR="00917A4D" w:rsidRPr="00EA2896" w:rsidRDefault="00917A4D" w:rsidP="00FB423A"/>
    <w:p w14:paraId="5761688A" w14:textId="77777777" w:rsidR="00917A4D" w:rsidRPr="00917A4D" w:rsidRDefault="00917A4D" w:rsidP="00917A4D">
      <w:pPr>
        <w:rPr>
          <w:rFonts w:ascii="Century Gothic" w:hAnsi="Century Gothic"/>
          <w:sz w:val="28"/>
          <w:szCs w:val="28"/>
        </w:rPr>
      </w:pPr>
      <w:r w:rsidRPr="00917A4D">
        <w:rPr>
          <w:rFonts w:ascii="Century Gothic" w:hAnsi="Century Gothic"/>
          <w:sz w:val="28"/>
          <w:szCs w:val="28"/>
        </w:rPr>
        <w:t xml:space="preserve">CIPFA Principles - Governance Assurance </w:t>
      </w:r>
    </w:p>
    <w:p w14:paraId="4EF4610E" w14:textId="77777777" w:rsidR="00917A4D" w:rsidRPr="00917A4D" w:rsidRDefault="00917A4D" w:rsidP="00917A4D">
      <w:pPr>
        <w:rPr>
          <w:rFonts w:ascii="Century Gothic" w:hAnsi="Century Gothic"/>
          <w:b/>
          <w:sz w:val="28"/>
          <w:szCs w:val="28"/>
        </w:rPr>
      </w:pPr>
      <w:r w:rsidRPr="00917A4D">
        <w:rPr>
          <w:rFonts w:ascii="Century Gothic" w:hAnsi="Century Gothic"/>
          <w:b/>
          <w:sz w:val="28"/>
          <w:szCs w:val="28"/>
        </w:rPr>
        <w:t>Principle A: Behaving with integrity, demonstrating strong commitment to ethical values, and respecting the rule of law.</w:t>
      </w:r>
    </w:p>
    <w:p w14:paraId="103C37A5"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The Authority’s </w:t>
      </w:r>
      <w:hyperlink r:id="rId16" w:history="1">
        <w:r w:rsidRPr="008F2A31">
          <w:rPr>
            <w:rFonts w:ascii="Century Gothic" w:hAnsi="Century Gothic"/>
            <w:color w:val="0563C1" w:themeColor="hyperlink"/>
            <w:sz w:val="24"/>
            <w:szCs w:val="24"/>
            <w:u w:val="single"/>
          </w:rPr>
          <w:t>Mission and Values</w:t>
        </w:r>
      </w:hyperlink>
      <w:r w:rsidRPr="008F2A31">
        <w:rPr>
          <w:rFonts w:ascii="Century Gothic" w:hAnsi="Century Gothic"/>
          <w:sz w:val="24"/>
          <w:szCs w:val="24"/>
        </w:rPr>
        <w:t xml:space="preserve"> are published in the Community Risk Management Plan and on the </w:t>
      </w:r>
      <w:hyperlink r:id="rId17" w:history="1">
        <w:r w:rsidRPr="008F2A31">
          <w:rPr>
            <w:rFonts w:ascii="Century Gothic" w:hAnsi="Century Gothic"/>
            <w:color w:val="0563C1" w:themeColor="hyperlink"/>
            <w:sz w:val="24"/>
            <w:szCs w:val="24"/>
            <w:u w:val="single"/>
          </w:rPr>
          <w:t>Authority’s website</w:t>
        </w:r>
      </w:hyperlink>
      <w:r w:rsidRPr="008F2A31">
        <w:rPr>
          <w:rFonts w:ascii="Century Gothic" w:hAnsi="Century Gothic"/>
          <w:sz w:val="24"/>
          <w:szCs w:val="24"/>
        </w:rPr>
        <w:t xml:space="preserve">. </w:t>
      </w:r>
    </w:p>
    <w:p w14:paraId="712F7B72"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The </w:t>
      </w:r>
      <w:hyperlink r:id="rId18" w:history="1">
        <w:r w:rsidRPr="008F2A31">
          <w:rPr>
            <w:rFonts w:ascii="Century Gothic" w:hAnsi="Century Gothic"/>
            <w:color w:val="0563C1" w:themeColor="hyperlink"/>
            <w:sz w:val="24"/>
            <w:szCs w:val="24"/>
            <w:u w:val="single"/>
          </w:rPr>
          <w:t>Constitution</w:t>
        </w:r>
      </w:hyperlink>
      <w:r w:rsidRPr="008F2A31">
        <w:rPr>
          <w:rFonts w:ascii="Century Gothic" w:hAnsi="Century Gothic"/>
          <w:sz w:val="24"/>
          <w:szCs w:val="24"/>
        </w:rPr>
        <w:t xml:space="preserve"> sets out the responsibilities of the Fire and Rescue Authority and its committees and includes the Scheme of Delegation to Officers.</w:t>
      </w:r>
    </w:p>
    <w:p w14:paraId="459FC1B2"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The Monitoring Officer ensures that decisions taken are within the law and comply with the provisions of the Constitution.</w:t>
      </w:r>
    </w:p>
    <w:p w14:paraId="1CD6981E"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The Constitution includes the </w:t>
      </w:r>
      <w:hyperlink r:id="rId19" w:history="1">
        <w:r w:rsidRPr="008F2A31">
          <w:rPr>
            <w:rFonts w:ascii="Century Gothic" w:hAnsi="Century Gothic"/>
            <w:color w:val="0563C1" w:themeColor="hyperlink"/>
            <w:sz w:val="24"/>
            <w:szCs w:val="24"/>
            <w:u w:val="single"/>
          </w:rPr>
          <w:t>Code of Conduct for Members</w:t>
        </w:r>
      </w:hyperlink>
      <w:r w:rsidRPr="008F2A31">
        <w:rPr>
          <w:rFonts w:ascii="Century Gothic" w:hAnsi="Century Gothic"/>
          <w:sz w:val="24"/>
          <w:szCs w:val="24"/>
        </w:rPr>
        <w:t xml:space="preserve"> and this is monitored by the Standards Committee.</w:t>
      </w:r>
    </w:p>
    <w:p w14:paraId="6F967131"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Where necessary legal advice is sought to inform decision making.</w:t>
      </w:r>
    </w:p>
    <w:p w14:paraId="79814AC6"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Codes of Conduct for Members and Officers are in place, which requires the declaration of business interests and recording of the receipt of gifts and/or hospitality. </w:t>
      </w:r>
      <w:bookmarkStart w:id="1" w:name="_Hlk167189557"/>
      <w:r w:rsidRPr="008F2A31">
        <w:rPr>
          <w:rFonts w:ascii="Century Gothic" w:hAnsi="Century Gothic"/>
          <w:sz w:val="24"/>
          <w:szCs w:val="24"/>
        </w:rPr>
        <w:t xml:space="preserve">These are published on the Authority’s website as part of each </w:t>
      </w:r>
      <w:hyperlink r:id="rId20" w:history="1">
        <w:r w:rsidRPr="008F2A31">
          <w:rPr>
            <w:rFonts w:ascii="Century Gothic" w:hAnsi="Century Gothic"/>
            <w:color w:val="0563C1" w:themeColor="hyperlink"/>
            <w:sz w:val="24"/>
            <w:szCs w:val="24"/>
            <w:u w:val="single"/>
          </w:rPr>
          <w:t>Member’s personal profile</w:t>
        </w:r>
      </w:hyperlink>
      <w:r w:rsidRPr="008F2A31">
        <w:rPr>
          <w:rFonts w:ascii="Century Gothic" w:hAnsi="Century Gothic"/>
          <w:sz w:val="24"/>
          <w:szCs w:val="24"/>
        </w:rPr>
        <w:t xml:space="preserve">. </w:t>
      </w:r>
      <w:bookmarkStart w:id="2" w:name="_Hlk165291897"/>
    </w:p>
    <w:bookmarkEnd w:id="1"/>
    <w:p w14:paraId="701E965F"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Key policies are in place to prevent and minimise the risk of fraud. Policies include: Whistleblowing Policy, </w:t>
      </w:r>
      <w:hyperlink r:id="rId21" w:history="1">
        <w:r w:rsidRPr="008F2A31">
          <w:rPr>
            <w:rFonts w:ascii="Century Gothic" w:hAnsi="Century Gothic"/>
            <w:color w:val="0563C1" w:themeColor="hyperlink"/>
            <w:sz w:val="24"/>
            <w:szCs w:val="24"/>
            <w:u w:val="single"/>
          </w:rPr>
          <w:t>Anti-Fraud, Bribery and Corruption Policy</w:t>
        </w:r>
      </w:hyperlink>
      <w:r w:rsidRPr="008F2A31">
        <w:rPr>
          <w:rFonts w:ascii="Century Gothic" w:hAnsi="Century Gothic"/>
          <w:sz w:val="24"/>
          <w:szCs w:val="24"/>
        </w:rPr>
        <w:t xml:space="preserve"> and </w:t>
      </w:r>
      <w:hyperlink r:id="rId22" w:history="1">
        <w:r w:rsidRPr="008F2A31">
          <w:rPr>
            <w:rFonts w:ascii="Century Gothic" w:hAnsi="Century Gothic"/>
            <w:color w:val="0563C1" w:themeColor="hyperlink"/>
            <w:sz w:val="24"/>
            <w:szCs w:val="24"/>
            <w:u w:val="single"/>
          </w:rPr>
          <w:t>Financial Regulations</w:t>
        </w:r>
      </w:hyperlink>
      <w:r w:rsidRPr="008F2A31">
        <w:rPr>
          <w:rFonts w:ascii="Century Gothic" w:hAnsi="Century Gothic"/>
          <w:sz w:val="24"/>
          <w:szCs w:val="24"/>
        </w:rPr>
        <w:t xml:space="preserve"> and </w:t>
      </w:r>
      <w:hyperlink r:id="rId23" w:history="1">
        <w:r w:rsidRPr="008F2A31">
          <w:rPr>
            <w:rFonts w:ascii="Century Gothic" w:hAnsi="Century Gothic"/>
            <w:color w:val="0563C1" w:themeColor="hyperlink"/>
            <w:sz w:val="24"/>
            <w:szCs w:val="24"/>
            <w:u w:val="single"/>
          </w:rPr>
          <w:t>Contract Procedure Rules</w:t>
        </w:r>
      </w:hyperlink>
      <w:r w:rsidRPr="008F2A31">
        <w:rPr>
          <w:rFonts w:ascii="Century Gothic" w:hAnsi="Century Gothic"/>
          <w:sz w:val="24"/>
          <w:szCs w:val="24"/>
        </w:rPr>
        <w:t>. Where irregularity is suspected arrangements are in place to ensure that it is thoroughly investigated.</w:t>
      </w:r>
    </w:p>
    <w:bookmarkEnd w:id="2"/>
    <w:p w14:paraId="607BB1DF" w14:textId="510A6C14"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The recruitment policy, induction and training processes incorporate personal behaviours with </w:t>
      </w:r>
      <w:r w:rsidR="009E4C5E">
        <w:rPr>
          <w:rFonts w:ascii="Century Gothic" w:hAnsi="Century Gothic"/>
          <w:sz w:val="24"/>
          <w:szCs w:val="24"/>
        </w:rPr>
        <w:t xml:space="preserve">core </w:t>
      </w:r>
      <w:r w:rsidRPr="008F2A31">
        <w:rPr>
          <w:rFonts w:ascii="Century Gothic" w:hAnsi="Century Gothic"/>
          <w:sz w:val="24"/>
          <w:szCs w:val="24"/>
        </w:rPr>
        <w:t xml:space="preserve">values. </w:t>
      </w:r>
    </w:p>
    <w:p w14:paraId="04639F7E" w14:textId="525ADC2D" w:rsidR="008F2A31" w:rsidRPr="008F2A31" w:rsidRDefault="00FB351D" w:rsidP="008F2A31">
      <w:pPr>
        <w:rPr>
          <w:rFonts w:ascii="Century Gothic" w:hAnsi="Century Gothic"/>
          <w:sz w:val="24"/>
          <w:szCs w:val="24"/>
        </w:rPr>
      </w:pPr>
      <w:r>
        <w:rPr>
          <w:rFonts w:ascii="Century Gothic" w:hAnsi="Century Gothic"/>
          <w:sz w:val="24"/>
          <w:szCs w:val="24"/>
        </w:rPr>
        <w:t xml:space="preserve">Reaccreditation </w:t>
      </w:r>
      <w:r w:rsidR="008F2A31" w:rsidRPr="008F2A31">
        <w:rPr>
          <w:rFonts w:ascii="Century Gothic" w:hAnsi="Century Gothic"/>
          <w:sz w:val="24"/>
          <w:szCs w:val="24"/>
        </w:rPr>
        <w:t xml:space="preserve">of </w:t>
      </w:r>
      <w:r>
        <w:rPr>
          <w:rFonts w:ascii="Century Gothic" w:hAnsi="Century Gothic"/>
          <w:sz w:val="24"/>
          <w:szCs w:val="24"/>
        </w:rPr>
        <w:t>our</w:t>
      </w:r>
      <w:r w:rsidR="008F2A31" w:rsidRPr="008F2A31">
        <w:rPr>
          <w:rFonts w:ascii="Century Gothic" w:hAnsi="Century Gothic"/>
          <w:sz w:val="24"/>
          <w:szCs w:val="24"/>
        </w:rPr>
        <w:t xml:space="preserve"> Public Health Wales Corporate Health </w:t>
      </w:r>
      <w:hyperlink r:id="rId24" w:history="1">
        <w:r w:rsidR="008F2A31" w:rsidRPr="008F2A31">
          <w:rPr>
            <w:rFonts w:ascii="Century Gothic" w:hAnsi="Century Gothic"/>
            <w:color w:val="0563C1" w:themeColor="hyperlink"/>
            <w:sz w:val="24"/>
            <w:szCs w:val="24"/>
            <w:u w:val="single"/>
          </w:rPr>
          <w:t>Gold</w:t>
        </w:r>
      </w:hyperlink>
      <w:r w:rsidR="008F2A31" w:rsidRPr="008F2A31">
        <w:rPr>
          <w:rFonts w:ascii="Century Gothic" w:hAnsi="Century Gothic"/>
          <w:sz w:val="24"/>
          <w:szCs w:val="24"/>
        </w:rPr>
        <w:t xml:space="preserve"> and </w:t>
      </w:r>
      <w:hyperlink r:id="rId25" w:history="1">
        <w:r w:rsidR="008F2A31" w:rsidRPr="008F2A31">
          <w:rPr>
            <w:rFonts w:ascii="Century Gothic" w:hAnsi="Century Gothic"/>
            <w:color w:val="0563C1" w:themeColor="hyperlink"/>
            <w:sz w:val="24"/>
            <w:szCs w:val="24"/>
            <w:u w:val="single"/>
          </w:rPr>
          <w:t>Platinum</w:t>
        </w:r>
      </w:hyperlink>
      <w:r w:rsidR="008F2A31" w:rsidRPr="008F2A31">
        <w:rPr>
          <w:rFonts w:ascii="Century Gothic" w:hAnsi="Century Gothic"/>
          <w:sz w:val="24"/>
          <w:szCs w:val="24"/>
        </w:rPr>
        <w:t xml:space="preserve"> awards, an award scheme run by Healthy Working Wales, on behalf of Public Health Wales. These awards allow employers to demonstrate policies and actions designed to promote happier and healthier workforces. </w:t>
      </w:r>
    </w:p>
    <w:p w14:paraId="7CEA5254"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lastRenderedPageBreak/>
        <w:t xml:space="preserve">An Equality, Diversity and Inclusion (EDI) Steering Committee was established in 2022 and a five-year </w:t>
      </w:r>
      <w:hyperlink r:id="rId26" w:history="1">
        <w:r w:rsidRPr="008F2A31">
          <w:rPr>
            <w:rFonts w:ascii="Century Gothic" w:hAnsi="Century Gothic"/>
            <w:color w:val="0563C1" w:themeColor="hyperlink"/>
            <w:sz w:val="24"/>
            <w:szCs w:val="24"/>
            <w:u w:val="single"/>
          </w:rPr>
          <w:t>Equality, Diversity and Inclusion Strategy</w:t>
        </w:r>
      </w:hyperlink>
      <w:r w:rsidRPr="008F2A31">
        <w:rPr>
          <w:rFonts w:ascii="Century Gothic" w:hAnsi="Century Gothic"/>
          <w:sz w:val="24"/>
          <w:szCs w:val="24"/>
        </w:rPr>
        <w:t xml:space="preserve"> has been developed and published. </w:t>
      </w:r>
    </w:p>
    <w:p w14:paraId="44654B23"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The implementation of the EDI strategy will be guided by a detailed annual EDI action plan, which will be performance-managed by the Equality, Diversity and Inclusion Committee which meet on a quarterly basis. </w:t>
      </w:r>
    </w:p>
    <w:p w14:paraId="7D0069D5" w14:textId="77777777" w:rsidR="00D50222" w:rsidRDefault="008F2A31" w:rsidP="008F2A31">
      <w:pPr>
        <w:rPr>
          <w:rFonts w:ascii="Century Gothic" w:hAnsi="Century Gothic"/>
          <w:sz w:val="24"/>
          <w:szCs w:val="24"/>
        </w:rPr>
      </w:pPr>
      <w:bookmarkStart w:id="3" w:name="_Hlk167189938"/>
      <w:r w:rsidRPr="008F2A31">
        <w:rPr>
          <w:rFonts w:ascii="Century Gothic" w:hAnsi="Century Gothic"/>
          <w:sz w:val="24"/>
          <w:szCs w:val="24"/>
        </w:rPr>
        <w:t>The service is committed to upholding standards and takes all concerns seriously</w:t>
      </w:r>
      <w:bookmarkEnd w:id="3"/>
      <w:r w:rsidRPr="008F2A31">
        <w:rPr>
          <w:rFonts w:ascii="Century Gothic" w:hAnsi="Century Gothic"/>
          <w:sz w:val="24"/>
          <w:szCs w:val="24"/>
        </w:rPr>
        <w:t>. Disciplinary cases and any allegations of wrongdoing are</w:t>
      </w:r>
    </w:p>
    <w:p w14:paraId="6FCC0ED6" w14:textId="111269B2"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investigated in accordance with the Service’s Discipline Handbook. The Service </w:t>
      </w:r>
      <w:r w:rsidR="009E4C5E">
        <w:rPr>
          <w:rFonts w:ascii="Century Gothic" w:hAnsi="Century Gothic"/>
          <w:sz w:val="24"/>
          <w:szCs w:val="24"/>
        </w:rPr>
        <w:t xml:space="preserve">has now recruited two Discipline and </w:t>
      </w:r>
      <w:r w:rsidR="002855CD">
        <w:rPr>
          <w:rFonts w:ascii="Century Gothic" w:hAnsi="Century Gothic"/>
          <w:sz w:val="24"/>
          <w:szCs w:val="24"/>
        </w:rPr>
        <w:t xml:space="preserve">Grievance </w:t>
      </w:r>
      <w:r w:rsidR="009E4C5E">
        <w:rPr>
          <w:rFonts w:ascii="Century Gothic" w:hAnsi="Century Gothic"/>
          <w:sz w:val="24"/>
          <w:szCs w:val="24"/>
        </w:rPr>
        <w:t>Officers</w:t>
      </w:r>
      <w:r w:rsidR="002855CD">
        <w:rPr>
          <w:rFonts w:ascii="Century Gothic" w:hAnsi="Century Gothic"/>
          <w:sz w:val="24"/>
          <w:szCs w:val="24"/>
        </w:rPr>
        <w:t>, ensuring allegations are promptly and professionally investigated.</w:t>
      </w:r>
      <w:r w:rsidRPr="008F2A31">
        <w:rPr>
          <w:rFonts w:ascii="Century Gothic" w:hAnsi="Century Gothic"/>
          <w:sz w:val="24"/>
          <w:szCs w:val="24"/>
        </w:rPr>
        <w:t xml:space="preserve"> </w:t>
      </w:r>
    </w:p>
    <w:p w14:paraId="02621298"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A </w:t>
      </w:r>
      <w:hyperlink r:id="rId27" w:history="1">
        <w:r w:rsidRPr="008F2A31">
          <w:rPr>
            <w:rFonts w:ascii="Century Gothic" w:hAnsi="Century Gothic"/>
            <w:color w:val="0563C1" w:themeColor="hyperlink"/>
            <w:sz w:val="24"/>
            <w:szCs w:val="24"/>
            <w:u w:val="single"/>
          </w:rPr>
          <w:t>Welsh Language Standards Annual Report</w:t>
        </w:r>
      </w:hyperlink>
      <w:r w:rsidRPr="008F2A31">
        <w:rPr>
          <w:rFonts w:ascii="Century Gothic" w:hAnsi="Century Gothic"/>
          <w:sz w:val="24"/>
          <w:szCs w:val="24"/>
        </w:rPr>
        <w:t xml:space="preserve"> is published on the Authority’s website detailing the Authority’s compliance with the Standards. </w:t>
      </w:r>
    </w:p>
    <w:p w14:paraId="07700599" w14:textId="57857B20" w:rsidR="008F2A31" w:rsidRPr="008F2A31" w:rsidRDefault="008F2A31" w:rsidP="008F2A31">
      <w:pPr>
        <w:rPr>
          <w:rFonts w:ascii="Century Gothic" w:hAnsi="Century Gothic"/>
          <w:sz w:val="24"/>
          <w:szCs w:val="24"/>
        </w:rPr>
      </w:pPr>
      <w:r w:rsidRPr="008F2A31">
        <w:rPr>
          <w:rFonts w:ascii="Century Gothic" w:hAnsi="Century Gothic"/>
          <w:sz w:val="24"/>
          <w:szCs w:val="24"/>
        </w:rPr>
        <w:t>As part of our commitment to the Welsh language, all new members of staff are required to achieve a minimum of Level 2 Welsh language skills</w:t>
      </w:r>
      <w:r w:rsidR="002855CD">
        <w:rPr>
          <w:rFonts w:ascii="Century Gothic" w:hAnsi="Century Gothic"/>
          <w:sz w:val="24"/>
          <w:szCs w:val="24"/>
        </w:rPr>
        <w:t xml:space="preserve"> and Level 3 upon promotion</w:t>
      </w:r>
      <w:r w:rsidRPr="008F2A31">
        <w:rPr>
          <w:rFonts w:ascii="Century Gothic" w:hAnsi="Century Gothic"/>
          <w:sz w:val="24"/>
          <w:szCs w:val="24"/>
        </w:rPr>
        <w:t>.</w:t>
      </w:r>
    </w:p>
    <w:p w14:paraId="6F9370C9"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The Community Risk Management Plan which contains Improvement and Well-being objectives is currently subject to public and stakeholder consultation. The ratified Five-year Plan and the 2024-25 Implementation Plan will be published on the Authority’s website. This meets our obligations as required by the Local Government (Wales) Measure 2009, and the Well-being of Future Generations (Wales) Act 2015.</w:t>
      </w:r>
    </w:p>
    <w:p w14:paraId="065AB451"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 xml:space="preserve">A Safeguarding policy and procedure </w:t>
      </w:r>
      <w:proofErr w:type="gramStart"/>
      <w:r w:rsidRPr="008F2A31">
        <w:rPr>
          <w:rFonts w:ascii="Century Gothic" w:hAnsi="Century Gothic"/>
          <w:sz w:val="24"/>
          <w:szCs w:val="24"/>
        </w:rPr>
        <w:t>is</w:t>
      </w:r>
      <w:proofErr w:type="gramEnd"/>
      <w:r w:rsidRPr="008F2A31">
        <w:rPr>
          <w:rFonts w:ascii="Century Gothic" w:hAnsi="Century Gothic"/>
          <w:sz w:val="24"/>
          <w:szCs w:val="24"/>
        </w:rPr>
        <w:t xml:space="preserve"> in place to refer vulnerable people the Service </w:t>
      </w:r>
      <w:proofErr w:type="gramStart"/>
      <w:r w:rsidRPr="008F2A31">
        <w:rPr>
          <w:rFonts w:ascii="Century Gothic" w:hAnsi="Century Gothic"/>
          <w:sz w:val="24"/>
          <w:szCs w:val="24"/>
        </w:rPr>
        <w:t>come into contact with</w:t>
      </w:r>
      <w:proofErr w:type="gramEnd"/>
      <w:r w:rsidRPr="008F2A31">
        <w:rPr>
          <w:rFonts w:ascii="Century Gothic" w:hAnsi="Century Gothic"/>
          <w:sz w:val="24"/>
          <w:szCs w:val="24"/>
        </w:rPr>
        <w:t>, to other agencies.</w:t>
      </w:r>
    </w:p>
    <w:p w14:paraId="60C441F1" w14:textId="77777777" w:rsidR="008F2A31" w:rsidRPr="008F2A31" w:rsidRDefault="008F2A31" w:rsidP="008F2A31">
      <w:pPr>
        <w:rPr>
          <w:rFonts w:ascii="Century Gothic" w:hAnsi="Century Gothic"/>
          <w:sz w:val="24"/>
          <w:szCs w:val="24"/>
        </w:rPr>
      </w:pPr>
      <w:r w:rsidRPr="008F2A31">
        <w:rPr>
          <w:rFonts w:ascii="Century Gothic" w:hAnsi="Century Gothic"/>
          <w:sz w:val="24"/>
          <w:szCs w:val="24"/>
        </w:rPr>
        <w:t>All departmental plans and policies, where applicable, demonstrate alignment to the Well-being of Future Generations (Wales) Act 2015</w:t>
      </w:r>
    </w:p>
    <w:p w14:paraId="6422B56E" w14:textId="44A50274" w:rsidR="008F2A31" w:rsidRPr="008F2A31" w:rsidRDefault="00FF24B0" w:rsidP="008F2A31">
      <w:pPr>
        <w:rPr>
          <w:rFonts w:ascii="Century Gothic" w:hAnsi="Century Gothic"/>
          <w:sz w:val="24"/>
          <w:szCs w:val="24"/>
        </w:rPr>
      </w:pPr>
      <w:proofErr w:type="spellStart"/>
      <w:r w:rsidRPr="00FF24B0">
        <w:rPr>
          <w:rFonts w:ascii="Century Gothic" w:hAnsi="Century Gothic"/>
          <w:sz w:val="24"/>
          <w:szCs w:val="24"/>
        </w:rPr>
        <w:t>Safecall</w:t>
      </w:r>
      <w:proofErr w:type="spellEnd"/>
      <w:r w:rsidRPr="00FF24B0">
        <w:rPr>
          <w:rFonts w:ascii="Century Gothic" w:hAnsi="Century Gothic"/>
          <w:sz w:val="24"/>
          <w:szCs w:val="24"/>
        </w:rPr>
        <w:t xml:space="preserve">, a professional, confidential and independent service provides </w:t>
      </w:r>
      <w:r>
        <w:rPr>
          <w:rFonts w:ascii="Century Gothic" w:hAnsi="Century Gothic"/>
          <w:sz w:val="24"/>
          <w:szCs w:val="24"/>
        </w:rPr>
        <w:t xml:space="preserve">a </w:t>
      </w:r>
      <w:r w:rsidRPr="00FF24B0">
        <w:rPr>
          <w:rFonts w:ascii="Century Gothic" w:hAnsi="Century Gothic"/>
          <w:sz w:val="24"/>
          <w:szCs w:val="24"/>
        </w:rPr>
        <w:t xml:space="preserve">means for concerns to be reported </w:t>
      </w:r>
      <w:r>
        <w:rPr>
          <w:rFonts w:ascii="Century Gothic" w:hAnsi="Century Gothic"/>
          <w:sz w:val="24"/>
          <w:szCs w:val="24"/>
        </w:rPr>
        <w:t>by any member of staff 24/7,</w:t>
      </w:r>
      <w:r w:rsidRPr="00FF24B0">
        <w:rPr>
          <w:rFonts w:ascii="Century Gothic" w:hAnsi="Century Gothic"/>
          <w:sz w:val="24"/>
          <w:szCs w:val="24"/>
        </w:rPr>
        <w:t xml:space="preserve"> 365 days of the year</w:t>
      </w:r>
      <w:r>
        <w:rPr>
          <w:rFonts w:ascii="Century Gothic" w:hAnsi="Century Gothic"/>
          <w:sz w:val="24"/>
          <w:szCs w:val="24"/>
        </w:rPr>
        <w:t xml:space="preserve">, and </w:t>
      </w:r>
      <w:r w:rsidRPr="00FF24B0">
        <w:rPr>
          <w:rFonts w:ascii="Century Gothic" w:hAnsi="Century Gothic"/>
          <w:sz w:val="24"/>
          <w:szCs w:val="24"/>
        </w:rPr>
        <w:t>is widely publicised across the Service.  The Service recognises the importance of offering anonymous reporting and engagement in sensitive situations.</w:t>
      </w:r>
    </w:p>
    <w:p w14:paraId="229738F8" w14:textId="1E2028BB" w:rsidR="008F2A31" w:rsidRPr="008F2A31" w:rsidRDefault="008F2A31" w:rsidP="008F2A31">
      <w:pPr>
        <w:rPr>
          <w:rFonts w:ascii="Century Gothic" w:hAnsi="Century Gothic"/>
          <w:b/>
          <w:sz w:val="28"/>
          <w:szCs w:val="28"/>
        </w:rPr>
      </w:pPr>
      <w:r w:rsidRPr="008F2A31">
        <w:rPr>
          <w:rFonts w:ascii="Century Gothic" w:hAnsi="Century Gothic"/>
          <w:sz w:val="24"/>
          <w:szCs w:val="24"/>
        </w:rPr>
        <w:t xml:space="preserve">The Service has adopted The Social Partnership </w:t>
      </w:r>
      <w:proofErr w:type="gramStart"/>
      <w:r w:rsidRPr="008F2A31">
        <w:rPr>
          <w:rFonts w:ascii="Century Gothic" w:hAnsi="Century Gothic"/>
          <w:sz w:val="24"/>
          <w:szCs w:val="24"/>
        </w:rPr>
        <w:t>Duty</w:t>
      </w:r>
      <w:r>
        <w:rPr>
          <w:rFonts w:ascii="Century Gothic" w:hAnsi="Century Gothic"/>
          <w:sz w:val="24"/>
          <w:szCs w:val="24"/>
        </w:rPr>
        <w:t xml:space="preserve">, </w:t>
      </w:r>
      <w:r w:rsidRPr="008F2A31">
        <w:rPr>
          <w:rFonts w:ascii="Century Gothic" w:hAnsi="Century Gothic"/>
          <w:sz w:val="24"/>
          <w:szCs w:val="24"/>
        </w:rPr>
        <w:t>and</w:t>
      </w:r>
      <w:proofErr w:type="gramEnd"/>
      <w:r w:rsidRPr="008F2A31">
        <w:rPr>
          <w:rFonts w:ascii="Century Gothic" w:hAnsi="Century Gothic"/>
          <w:sz w:val="24"/>
          <w:szCs w:val="24"/>
        </w:rPr>
        <w:t xml:space="preserve"> </w:t>
      </w:r>
      <w:r>
        <w:rPr>
          <w:rFonts w:ascii="Century Gothic" w:hAnsi="Century Gothic"/>
          <w:sz w:val="24"/>
          <w:szCs w:val="24"/>
        </w:rPr>
        <w:t xml:space="preserve">has built </w:t>
      </w:r>
      <w:r w:rsidRPr="008F2A31">
        <w:rPr>
          <w:rFonts w:ascii="Century Gothic" w:hAnsi="Century Gothic"/>
          <w:sz w:val="24"/>
          <w:szCs w:val="24"/>
        </w:rPr>
        <w:t xml:space="preserve">on well-established arrangements between the Service and staff representative bodies to consult on objectives and </w:t>
      </w:r>
      <w:bookmarkStart w:id="4" w:name="_Hlk167190455"/>
      <w:r w:rsidRPr="008F2A31">
        <w:rPr>
          <w:rFonts w:ascii="Century Gothic" w:hAnsi="Century Gothic"/>
          <w:sz w:val="24"/>
          <w:szCs w:val="24"/>
        </w:rPr>
        <w:t>strategic decisions about how it intends to deliver those objectives.</w:t>
      </w:r>
      <w:r>
        <w:rPr>
          <w:rFonts w:ascii="Century Gothic" w:hAnsi="Century Gothic"/>
          <w:sz w:val="24"/>
          <w:szCs w:val="24"/>
        </w:rPr>
        <w:t xml:space="preserve"> The first </w:t>
      </w:r>
      <w:hyperlink r:id="rId28" w:history="1">
        <w:r w:rsidRPr="00FF24B0">
          <w:rPr>
            <w:rStyle w:val="Hyperlink"/>
            <w:rFonts w:ascii="Century Gothic" w:hAnsi="Century Gothic"/>
            <w:sz w:val="24"/>
            <w:szCs w:val="24"/>
          </w:rPr>
          <w:t xml:space="preserve">Social Partnership </w:t>
        </w:r>
        <w:r w:rsidR="00C07512" w:rsidRPr="00FF24B0">
          <w:rPr>
            <w:rStyle w:val="Hyperlink"/>
            <w:rFonts w:ascii="Century Gothic" w:hAnsi="Century Gothic"/>
            <w:sz w:val="24"/>
            <w:szCs w:val="24"/>
          </w:rPr>
          <w:t>Duty Annual Report</w:t>
        </w:r>
      </w:hyperlink>
      <w:r w:rsidR="00C07512">
        <w:rPr>
          <w:rFonts w:ascii="Century Gothic" w:hAnsi="Century Gothic"/>
          <w:sz w:val="24"/>
          <w:szCs w:val="24"/>
        </w:rPr>
        <w:t xml:space="preserve"> was approved for publication and submission to the Social Partnership Council in April 2025. </w:t>
      </w:r>
    </w:p>
    <w:bookmarkEnd w:id="4"/>
    <w:p w14:paraId="1E714D2D" w14:textId="77777777" w:rsidR="00DE0FB6" w:rsidRPr="00DE0FB6" w:rsidRDefault="00DE0FB6" w:rsidP="00DE0FB6">
      <w:pPr>
        <w:rPr>
          <w:rFonts w:ascii="Century Gothic" w:hAnsi="Century Gothic"/>
          <w:b/>
          <w:sz w:val="28"/>
          <w:szCs w:val="28"/>
        </w:rPr>
      </w:pPr>
      <w:r w:rsidRPr="00DE0FB6">
        <w:rPr>
          <w:rFonts w:ascii="Century Gothic" w:hAnsi="Century Gothic"/>
          <w:b/>
          <w:sz w:val="28"/>
          <w:szCs w:val="28"/>
        </w:rPr>
        <w:lastRenderedPageBreak/>
        <w:t xml:space="preserve">Principle B: Ensuring openness and comprehensive </w:t>
      </w:r>
      <w:bookmarkStart w:id="5" w:name="_Hlk164868114"/>
      <w:r w:rsidRPr="00DE0FB6">
        <w:rPr>
          <w:rFonts w:ascii="Century Gothic" w:hAnsi="Century Gothic"/>
          <w:b/>
          <w:sz w:val="28"/>
          <w:szCs w:val="28"/>
        </w:rPr>
        <w:t>stakeholder engagement</w:t>
      </w:r>
      <w:bookmarkEnd w:id="5"/>
      <w:r w:rsidRPr="00DE0FB6">
        <w:rPr>
          <w:rFonts w:ascii="Century Gothic" w:hAnsi="Century Gothic"/>
          <w:b/>
          <w:sz w:val="28"/>
          <w:szCs w:val="28"/>
        </w:rPr>
        <w:t>.</w:t>
      </w:r>
    </w:p>
    <w:p w14:paraId="7BAA6AF8"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All meetings are </w:t>
      </w:r>
      <w:proofErr w:type="gramStart"/>
      <w:r w:rsidRPr="00DE0FB6">
        <w:rPr>
          <w:rFonts w:ascii="Century Gothic" w:hAnsi="Century Gothic"/>
          <w:sz w:val="24"/>
          <w:szCs w:val="24"/>
        </w:rPr>
        <w:t>advertised</w:t>
      </w:r>
      <w:proofErr w:type="gramEnd"/>
      <w:r w:rsidRPr="00DE0FB6">
        <w:rPr>
          <w:rFonts w:ascii="Century Gothic" w:hAnsi="Century Gothic"/>
          <w:sz w:val="24"/>
          <w:szCs w:val="24"/>
        </w:rPr>
        <w:t xml:space="preserve"> and full Authority meetings are webcast. Agendas and papers are available on the Authority’s website.</w:t>
      </w:r>
    </w:p>
    <w:p w14:paraId="53D6B211"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Information is published on the Authority’s website as part of the publication scheme. Read/Speak and Welsh versions of documents are provided.</w:t>
      </w:r>
    </w:p>
    <w:p w14:paraId="6E7A0752"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Public consultation arrangements are in place to invite the views of stakeholders prior to developing and implementing key changes. This includes consultation on the Improvement Objectives contained in the Community Risk Management Implementation Plan 2024-25. </w:t>
      </w:r>
    </w:p>
    <w:p w14:paraId="5A77CA20" w14:textId="77777777" w:rsidR="00DE0FB6" w:rsidRDefault="00DE0FB6" w:rsidP="00DE0FB6">
      <w:pPr>
        <w:rPr>
          <w:rFonts w:ascii="Century Gothic" w:hAnsi="Century Gothic"/>
          <w:sz w:val="24"/>
          <w:szCs w:val="24"/>
        </w:rPr>
      </w:pPr>
      <w:r w:rsidRPr="00DE0FB6">
        <w:rPr>
          <w:rFonts w:ascii="Century Gothic" w:hAnsi="Century Gothic"/>
          <w:sz w:val="24"/>
          <w:szCs w:val="24"/>
        </w:rPr>
        <w:t xml:space="preserve">The Authority has </w:t>
      </w:r>
      <w:r>
        <w:rPr>
          <w:rFonts w:ascii="Century Gothic" w:hAnsi="Century Gothic"/>
          <w:sz w:val="24"/>
          <w:szCs w:val="24"/>
        </w:rPr>
        <w:t xml:space="preserve">previously </w:t>
      </w:r>
      <w:r w:rsidRPr="00DE0FB6">
        <w:rPr>
          <w:rFonts w:ascii="Century Gothic" w:hAnsi="Century Gothic"/>
          <w:sz w:val="24"/>
          <w:szCs w:val="24"/>
        </w:rPr>
        <w:t xml:space="preserve">been recognised as achieving </w:t>
      </w:r>
      <w:hyperlink r:id="rId29" w:history="1">
        <w:r w:rsidRPr="00DE0FB6">
          <w:rPr>
            <w:rFonts w:ascii="Century Gothic" w:hAnsi="Century Gothic"/>
            <w:color w:val="0563C1" w:themeColor="hyperlink"/>
            <w:sz w:val="24"/>
            <w:szCs w:val="24"/>
            <w:u w:val="single"/>
          </w:rPr>
          <w:t>‘Good Practice’ by the Consultation Institute</w:t>
        </w:r>
      </w:hyperlink>
      <w:r w:rsidRPr="00DE0FB6">
        <w:rPr>
          <w:rFonts w:ascii="Century Gothic" w:hAnsi="Century Gothic"/>
          <w:sz w:val="24"/>
          <w:szCs w:val="24"/>
        </w:rPr>
        <w:t xml:space="preserve"> for all elements of the public consultation in connection with the ongoing Emergency Cover Review. </w:t>
      </w:r>
    </w:p>
    <w:p w14:paraId="409218D9"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commitment to openness is also shown </w:t>
      </w:r>
      <w:proofErr w:type="gramStart"/>
      <w:r w:rsidRPr="00DE0FB6">
        <w:rPr>
          <w:rFonts w:ascii="Century Gothic" w:hAnsi="Century Gothic"/>
          <w:sz w:val="24"/>
          <w:szCs w:val="24"/>
        </w:rPr>
        <w:t>through;</w:t>
      </w:r>
      <w:proofErr w:type="gramEnd"/>
    </w:p>
    <w:p w14:paraId="3FD013E6" w14:textId="77777777" w:rsidR="00DE0FB6" w:rsidRPr="00DE0FB6" w:rsidRDefault="00DE0FB6" w:rsidP="00DE0FB6">
      <w:pPr>
        <w:numPr>
          <w:ilvl w:val="0"/>
          <w:numId w:val="7"/>
        </w:numPr>
        <w:contextualSpacing/>
        <w:rPr>
          <w:rFonts w:ascii="Century Gothic" w:hAnsi="Century Gothic"/>
          <w:sz w:val="24"/>
          <w:szCs w:val="24"/>
        </w:rPr>
      </w:pPr>
      <w:r w:rsidRPr="00DE0FB6">
        <w:rPr>
          <w:rFonts w:ascii="Century Gothic" w:hAnsi="Century Gothic"/>
          <w:sz w:val="24"/>
          <w:szCs w:val="24"/>
        </w:rPr>
        <w:t xml:space="preserve">completion of impact assessments for all key </w:t>
      </w:r>
      <w:proofErr w:type="gramStart"/>
      <w:r w:rsidRPr="00DE0FB6">
        <w:rPr>
          <w:rFonts w:ascii="Century Gothic" w:hAnsi="Century Gothic"/>
          <w:sz w:val="24"/>
          <w:szCs w:val="24"/>
        </w:rPr>
        <w:t>decisions;</w:t>
      </w:r>
      <w:proofErr w:type="gramEnd"/>
    </w:p>
    <w:p w14:paraId="2C983AF1" w14:textId="77777777" w:rsidR="00DE0FB6" w:rsidRPr="00DE0FB6" w:rsidRDefault="00DE0FB6" w:rsidP="00DE0FB6">
      <w:pPr>
        <w:numPr>
          <w:ilvl w:val="0"/>
          <w:numId w:val="7"/>
        </w:numPr>
        <w:contextualSpacing/>
        <w:rPr>
          <w:rFonts w:ascii="Century Gothic" w:hAnsi="Century Gothic"/>
          <w:sz w:val="24"/>
          <w:szCs w:val="24"/>
        </w:rPr>
      </w:pPr>
      <w:r w:rsidRPr="00DE0FB6">
        <w:rPr>
          <w:rFonts w:ascii="Century Gothic" w:hAnsi="Century Gothic"/>
          <w:sz w:val="24"/>
          <w:szCs w:val="24"/>
        </w:rPr>
        <w:t xml:space="preserve">the Complaints and Compliments Procedure, which includes the ability to escalate significant </w:t>
      </w:r>
      <w:proofErr w:type="gramStart"/>
      <w:r w:rsidRPr="00DE0FB6">
        <w:rPr>
          <w:rFonts w:ascii="Century Gothic" w:hAnsi="Century Gothic"/>
          <w:sz w:val="24"/>
          <w:szCs w:val="24"/>
        </w:rPr>
        <w:t>matters;</w:t>
      </w:r>
      <w:proofErr w:type="gramEnd"/>
    </w:p>
    <w:p w14:paraId="671A07F7" w14:textId="77777777" w:rsidR="00DE0FB6" w:rsidRPr="00DE0FB6" w:rsidRDefault="00DE0FB6" w:rsidP="00DE0FB6">
      <w:pPr>
        <w:numPr>
          <w:ilvl w:val="0"/>
          <w:numId w:val="7"/>
        </w:numPr>
        <w:contextualSpacing/>
        <w:rPr>
          <w:rFonts w:ascii="Century Gothic" w:hAnsi="Century Gothic"/>
          <w:sz w:val="24"/>
          <w:szCs w:val="24"/>
        </w:rPr>
      </w:pPr>
      <w:r w:rsidRPr="00DE0FB6">
        <w:rPr>
          <w:rFonts w:ascii="Century Gothic" w:hAnsi="Century Gothic"/>
          <w:sz w:val="24"/>
          <w:szCs w:val="24"/>
        </w:rPr>
        <w:t xml:space="preserve">the Public Engagement and Consultation </w:t>
      </w:r>
      <w:proofErr w:type="gramStart"/>
      <w:r w:rsidRPr="00DE0FB6">
        <w:rPr>
          <w:rFonts w:ascii="Century Gothic" w:hAnsi="Century Gothic"/>
          <w:sz w:val="24"/>
          <w:szCs w:val="24"/>
        </w:rPr>
        <w:t>Strategy;</w:t>
      </w:r>
      <w:proofErr w:type="gramEnd"/>
    </w:p>
    <w:p w14:paraId="6CB07574" w14:textId="77777777" w:rsidR="00DE0FB6" w:rsidRPr="00DE0FB6" w:rsidRDefault="00DE0FB6" w:rsidP="00DE0FB6">
      <w:pPr>
        <w:numPr>
          <w:ilvl w:val="0"/>
          <w:numId w:val="7"/>
        </w:numPr>
        <w:contextualSpacing/>
        <w:rPr>
          <w:rFonts w:ascii="Century Gothic" w:hAnsi="Century Gothic"/>
          <w:sz w:val="24"/>
          <w:szCs w:val="24"/>
        </w:rPr>
      </w:pPr>
      <w:r w:rsidRPr="00DE0FB6">
        <w:rPr>
          <w:rFonts w:ascii="Century Gothic" w:hAnsi="Century Gothic"/>
          <w:sz w:val="24"/>
          <w:szCs w:val="24"/>
        </w:rPr>
        <w:t xml:space="preserve">engagement with Employee Representative Bodies, informally and formally through the Joint Consultation and Negotiation Committee, which will be further strengthened by the adoption of the Social Partnership Duty in the new financial </w:t>
      </w:r>
      <w:proofErr w:type="gramStart"/>
      <w:r w:rsidRPr="00DE0FB6">
        <w:rPr>
          <w:rFonts w:ascii="Century Gothic" w:hAnsi="Century Gothic"/>
          <w:sz w:val="24"/>
          <w:szCs w:val="24"/>
        </w:rPr>
        <w:t>year;</w:t>
      </w:r>
      <w:proofErr w:type="gramEnd"/>
    </w:p>
    <w:p w14:paraId="4896E477" w14:textId="77777777" w:rsidR="00DE0FB6" w:rsidRPr="00DE0FB6" w:rsidRDefault="00DE0FB6" w:rsidP="00DE0FB6">
      <w:pPr>
        <w:numPr>
          <w:ilvl w:val="0"/>
          <w:numId w:val="7"/>
        </w:numPr>
        <w:contextualSpacing/>
        <w:rPr>
          <w:rFonts w:ascii="Century Gothic" w:hAnsi="Century Gothic"/>
          <w:sz w:val="24"/>
          <w:szCs w:val="24"/>
        </w:rPr>
      </w:pPr>
      <w:r w:rsidRPr="00DE0FB6">
        <w:rPr>
          <w:rFonts w:ascii="Century Gothic" w:hAnsi="Century Gothic"/>
          <w:sz w:val="24"/>
          <w:szCs w:val="24"/>
        </w:rPr>
        <w:t>a biennial commitment to engage with staff via the ‘Fire Family’ staff survey.</w:t>
      </w:r>
    </w:p>
    <w:p w14:paraId="5FC796D9" w14:textId="77777777" w:rsidR="00DE0FB6" w:rsidRDefault="00DE0FB6" w:rsidP="00DE0FB6">
      <w:pPr>
        <w:numPr>
          <w:ilvl w:val="0"/>
          <w:numId w:val="7"/>
        </w:numPr>
        <w:contextualSpacing/>
        <w:rPr>
          <w:rFonts w:ascii="Century Gothic" w:hAnsi="Century Gothic"/>
          <w:sz w:val="24"/>
          <w:szCs w:val="24"/>
        </w:rPr>
      </w:pPr>
      <w:bookmarkStart w:id="6" w:name="_Hlk164868072"/>
      <w:r w:rsidRPr="00DE0FB6">
        <w:rPr>
          <w:rFonts w:ascii="Century Gothic" w:hAnsi="Century Gothic"/>
          <w:sz w:val="24"/>
          <w:szCs w:val="24"/>
        </w:rPr>
        <w:t>membership of the Welsh Local Government Association, North Wales Equality Leads Forum, The Race Council Cymru and the North Wales Inter-Faith Forum.</w:t>
      </w:r>
    </w:p>
    <w:p w14:paraId="06F2F913" w14:textId="77777777" w:rsidR="00DE0FB6" w:rsidRPr="00DE0FB6" w:rsidRDefault="00DE0FB6" w:rsidP="00DE0FB6">
      <w:pPr>
        <w:ind w:left="720"/>
        <w:contextualSpacing/>
        <w:rPr>
          <w:rFonts w:ascii="Century Gothic" w:hAnsi="Century Gothic"/>
          <w:sz w:val="24"/>
          <w:szCs w:val="24"/>
        </w:rPr>
      </w:pPr>
    </w:p>
    <w:p w14:paraId="3249F325" w14:textId="77777777" w:rsidR="00DE0FB6" w:rsidRPr="00DE0FB6" w:rsidRDefault="00DE0FB6" w:rsidP="00DE0FB6">
      <w:pPr>
        <w:rPr>
          <w:rFonts w:ascii="Century Gothic" w:hAnsi="Century Gothic"/>
          <w:sz w:val="24"/>
          <w:szCs w:val="24"/>
        </w:rPr>
      </w:pPr>
      <w:bookmarkStart w:id="7" w:name="_Hlk164868350"/>
      <w:bookmarkEnd w:id="6"/>
      <w:r w:rsidRPr="00DE0FB6">
        <w:rPr>
          <w:rFonts w:ascii="Century Gothic" w:hAnsi="Century Gothic"/>
          <w:sz w:val="24"/>
          <w:szCs w:val="24"/>
        </w:rPr>
        <w:t>A variety of engagement methods are used including:</w:t>
      </w:r>
    </w:p>
    <w:p w14:paraId="5A01907B"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t xml:space="preserve">directed communication using social media, with accounts on Facebook and X. This includes both corporate accounts as well as social media accounts run by fire station staff to widen engagement in local </w:t>
      </w:r>
      <w:proofErr w:type="gramStart"/>
      <w:r w:rsidRPr="00DE0FB6">
        <w:rPr>
          <w:rFonts w:ascii="Century Gothic" w:hAnsi="Century Gothic"/>
          <w:sz w:val="24"/>
          <w:szCs w:val="24"/>
        </w:rPr>
        <w:t>communities;</w:t>
      </w:r>
      <w:proofErr w:type="gramEnd"/>
    </w:p>
    <w:p w14:paraId="0910A7D0"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t xml:space="preserve">the ability to sign up for email updates on specific issues via the </w:t>
      </w:r>
      <w:proofErr w:type="gramStart"/>
      <w:r w:rsidRPr="00DE0FB6">
        <w:rPr>
          <w:rFonts w:ascii="Century Gothic" w:hAnsi="Century Gothic"/>
          <w:sz w:val="24"/>
          <w:szCs w:val="24"/>
        </w:rPr>
        <w:t>website;</w:t>
      </w:r>
      <w:proofErr w:type="gramEnd"/>
    </w:p>
    <w:p w14:paraId="5F0283F8"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t xml:space="preserve">engagement with young people via the Phoenix programme, Fire cadets and school </w:t>
      </w:r>
      <w:proofErr w:type="gramStart"/>
      <w:r w:rsidRPr="00DE0FB6">
        <w:rPr>
          <w:rFonts w:ascii="Century Gothic" w:hAnsi="Century Gothic"/>
          <w:sz w:val="24"/>
          <w:szCs w:val="24"/>
        </w:rPr>
        <w:t>visits;</w:t>
      </w:r>
      <w:proofErr w:type="gramEnd"/>
    </w:p>
    <w:p w14:paraId="7E8D9DC7"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t xml:space="preserve">community safety engagement with householders and </w:t>
      </w:r>
      <w:proofErr w:type="gramStart"/>
      <w:r w:rsidRPr="00DE0FB6">
        <w:rPr>
          <w:rFonts w:ascii="Century Gothic" w:hAnsi="Century Gothic"/>
          <w:sz w:val="24"/>
          <w:szCs w:val="24"/>
        </w:rPr>
        <w:t>businesses;</w:t>
      </w:r>
      <w:proofErr w:type="gramEnd"/>
    </w:p>
    <w:p w14:paraId="19EACF96"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t xml:space="preserve">a Positive Action group, chaired by the ED&amp;I officer, to plan and direct events for all firefighter </w:t>
      </w:r>
      <w:proofErr w:type="gramStart"/>
      <w:r w:rsidRPr="00DE0FB6">
        <w:rPr>
          <w:rFonts w:ascii="Century Gothic" w:hAnsi="Century Gothic"/>
          <w:sz w:val="24"/>
          <w:szCs w:val="24"/>
        </w:rPr>
        <w:t>recruitment;</w:t>
      </w:r>
      <w:proofErr w:type="gramEnd"/>
    </w:p>
    <w:p w14:paraId="602A5D5F"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lastRenderedPageBreak/>
        <w:t xml:space="preserve">attendance at open days/events – for example organised events like the Eisteddfod as well as fire station events organised by </w:t>
      </w:r>
      <w:proofErr w:type="gramStart"/>
      <w:r w:rsidRPr="00DE0FB6">
        <w:rPr>
          <w:rFonts w:ascii="Century Gothic" w:hAnsi="Century Gothic"/>
          <w:sz w:val="24"/>
          <w:szCs w:val="24"/>
        </w:rPr>
        <w:t>staff;</w:t>
      </w:r>
      <w:proofErr w:type="gramEnd"/>
    </w:p>
    <w:p w14:paraId="544CE1F9"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t xml:space="preserve">internal communications include the Weekly Brief electronic newsletter to </w:t>
      </w:r>
      <w:proofErr w:type="gramStart"/>
      <w:r w:rsidRPr="00DE0FB6">
        <w:rPr>
          <w:rFonts w:ascii="Century Gothic" w:hAnsi="Century Gothic"/>
          <w:sz w:val="24"/>
          <w:szCs w:val="24"/>
        </w:rPr>
        <w:t>staff;</w:t>
      </w:r>
      <w:proofErr w:type="gramEnd"/>
    </w:p>
    <w:p w14:paraId="2485ECD8" w14:textId="77777777" w:rsidR="00DE0FB6" w:rsidRPr="00DE0FB6" w:rsidRDefault="00DE0FB6" w:rsidP="00DE0FB6">
      <w:pPr>
        <w:numPr>
          <w:ilvl w:val="0"/>
          <w:numId w:val="8"/>
        </w:numPr>
        <w:ind w:left="709"/>
        <w:contextualSpacing/>
        <w:rPr>
          <w:rFonts w:ascii="Century Gothic" w:hAnsi="Century Gothic"/>
          <w:sz w:val="24"/>
          <w:szCs w:val="24"/>
        </w:rPr>
      </w:pPr>
      <w:r w:rsidRPr="00DE0FB6">
        <w:rPr>
          <w:rFonts w:ascii="Century Gothic" w:hAnsi="Century Gothic"/>
          <w:sz w:val="24"/>
          <w:szCs w:val="24"/>
        </w:rPr>
        <w:t>external communications campaigns, led by the Community Safety Managers.</w:t>
      </w:r>
    </w:p>
    <w:p w14:paraId="40DBD6B6" w14:textId="77777777" w:rsidR="00DE0FB6" w:rsidRPr="00DE0FB6" w:rsidRDefault="00DE0FB6" w:rsidP="00DE0FB6">
      <w:pPr>
        <w:numPr>
          <w:ilvl w:val="0"/>
          <w:numId w:val="8"/>
        </w:numPr>
        <w:ind w:left="709"/>
        <w:contextualSpacing/>
        <w:rPr>
          <w:rFonts w:ascii="Century Gothic" w:hAnsi="Century Gothic"/>
          <w:sz w:val="24"/>
          <w:szCs w:val="24"/>
        </w:rPr>
      </w:pPr>
      <w:bookmarkStart w:id="8" w:name="_Hlk167190807"/>
      <w:r w:rsidRPr="00DE0FB6">
        <w:rPr>
          <w:rFonts w:ascii="Century Gothic" w:hAnsi="Century Gothic"/>
          <w:sz w:val="24"/>
          <w:szCs w:val="24"/>
        </w:rPr>
        <w:t>through Prevent and Recruitment activities the service engages with people of all ages and diverse backgrounds</w:t>
      </w:r>
      <w:bookmarkEnd w:id="8"/>
      <w:r w:rsidRPr="00DE0FB6">
        <w:rPr>
          <w:rFonts w:ascii="Century Gothic" w:hAnsi="Century Gothic"/>
          <w:sz w:val="24"/>
          <w:szCs w:val="24"/>
        </w:rPr>
        <w:t>.</w:t>
      </w:r>
    </w:p>
    <w:p w14:paraId="4CC8DF74" w14:textId="77777777" w:rsidR="00DE0FB6" w:rsidRDefault="00DE0FB6" w:rsidP="00DE0FB6">
      <w:pPr>
        <w:rPr>
          <w:rFonts w:ascii="Century Gothic" w:hAnsi="Century Gothic"/>
          <w:sz w:val="24"/>
          <w:szCs w:val="24"/>
        </w:rPr>
      </w:pPr>
      <w:bookmarkStart w:id="9" w:name="_Hlk164868447"/>
      <w:bookmarkEnd w:id="7"/>
    </w:p>
    <w:p w14:paraId="51314F17"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Partnership arrangements are in place </w:t>
      </w:r>
      <w:proofErr w:type="gramStart"/>
      <w:r w:rsidRPr="00DE0FB6">
        <w:rPr>
          <w:rFonts w:ascii="Century Gothic" w:hAnsi="Century Gothic"/>
          <w:sz w:val="24"/>
          <w:szCs w:val="24"/>
        </w:rPr>
        <w:t>for;</w:t>
      </w:r>
      <w:proofErr w:type="gramEnd"/>
    </w:p>
    <w:p w14:paraId="6BB3F90C" w14:textId="4F4EB2AE" w:rsidR="00DE0FB6" w:rsidRPr="00DE0FB6" w:rsidRDefault="00DE0FB6" w:rsidP="00DE0FB6">
      <w:pPr>
        <w:numPr>
          <w:ilvl w:val="0"/>
          <w:numId w:val="9"/>
        </w:numPr>
        <w:contextualSpacing/>
        <w:rPr>
          <w:rFonts w:ascii="Century Gothic" w:hAnsi="Century Gothic"/>
          <w:sz w:val="24"/>
          <w:szCs w:val="24"/>
        </w:rPr>
      </w:pPr>
      <w:r w:rsidRPr="00DE0FB6">
        <w:rPr>
          <w:rFonts w:ascii="Century Gothic" w:hAnsi="Century Gothic"/>
          <w:sz w:val="24"/>
          <w:szCs w:val="24"/>
        </w:rPr>
        <w:t>All Wales Joint Emergency Service Group</w:t>
      </w:r>
      <w:r w:rsidR="00D52679">
        <w:rPr>
          <w:rFonts w:ascii="Century Gothic" w:hAnsi="Century Gothic"/>
          <w:sz w:val="24"/>
          <w:szCs w:val="24"/>
        </w:rPr>
        <w:t xml:space="preserve"> currently chaired by the </w:t>
      </w:r>
      <w:proofErr w:type="gramStart"/>
      <w:r w:rsidR="00D52679">
        <w:rPr>
          <w:rFonts w:ascii="Century Gothic" w:hAnsi="Century Gothic"/>
          <w:sz w:val="24"/>
          <w:szCs w:val="24"/>
        </w:rPr>
        <w:t>CFO</w:t>
      </w:r>
      <w:r w:rsidRPr="00DE0FB6">
        <w:rPr>
          <w:rFonts w:ascii="Century Gothic" w:hAnsi="Century Gothic"/>
          <w:sz w:val="24"/>
          <w:szCs w:val="24"/>
        </w:rPr>
        <w:t>;</w:t>
      </w:r>
      <w:proofErr w:type="gramEnd"/>
    </w:p>
    <w:p w14:paraId="72663D70" w14:textId="77777777" w:rsidR="00DE0FB6" w:rsidRPr="00DE0FB6" w:rsidRDefault="00DE0FB6" w:rsidP="00DE0FB6">
      <w:pPr>
        <w:numPr>
          <w:ilvl w:val="0"/>
          <w:numId w:val="9"/>
        </w:numPr>
        <w:contextualSpacing/>
        <w:rPr>
          <w:rFonts w:ascii="Century Gothic" w:hAnsi="Century Gothic"/>
          <w:sz w:val="24"/>
          <w:szCs w:val="24"/>
        </w:rPr>
      </w:pPr>
      <w:r w:rsidRPr="00DE0FB6">
        <w:rPr>
          <w:rFonts w:ascii="Century Gothic" w:hAnsi="Century Gothic"/>
          <w:sz w:val="24"/>
          <w:szCs w:val="24"/>
        </w:rPr>
        <w:t xml:space="preserve">Local Resilience </w:t>
      </w:r>
      <w:proofErr w:type="gramStart"/>
      <w:r w:rsidRPr="00DE0FB6">
        <w:rPr>
          <w:rFonts w:ascii="Century Gothic" w:hAnsi="Century Gothic"/>
          <w:sz w:val="24"/>
          <w:szCs w:val="24"/>
        </w:rPr>
        <w:t>Forums;</w:t>
      </w:r>
      <w:proofErr w:type="gramEnd"/>
    </w:p>
    <w:p w14:paraId="574FEA19" w14:textId="77777777" w:rsidR="00DE0FB6" w:rsidRPr="00DE0FB6" w:rsidRDefault="00DE0FB6" w:rsidP="00DE0FB6">
      <w:pPr>
        <w:numPr>
          <w:ilvl w:val="0"/>
          <w:numId w:val="9"/>
        </w:numPr>
        <w:contextualSpacing/>
        <w:rPr>
          <w:rFonts w:ascii="Century Gothic" w:hAnsi="Century Gothic"/>
          <w:sz w:val="24"/>
          <w:szCs w:val="24"/>
        </w:rPr>
      </w:pPr>
      <w:r w:rsidRPr="00DE0FB6">
        <w:rPr>
          <w:rFonts w:ascii="Century Gothic" w:hAnsi="Century Gothic"/>
          <w:sz w:val="24"/>
          <w:szCs w:val="24"/>
        </w:rPr>
        <w:t xml:space="preserve">the three local Public Services </w:t>
      </w:r>
      <w:proofErr w:type="gramStart"/>
      <w:r w:rsidRPr="00DE0FB6">
        <w:rPr>
          <w:rFonts w:ascii="Century Gothic" w:hAnsi="Century Gothic"/>
          <w:sz w:val="24"/>
          <w:szCs w:val="24"/>
        </w:rPr>
        <w:t>Boards;</w:t>
      </w:r>
      <w:proofErr w:type="gramEnd"/>
    </w:p>
    <w:p w14:paraId="2FD49707" w14:textId="77777777" w:rsidR="00DE0FB6" w:rsidRPr="00DE0FB6" w:rsidRDefault="00DE0FB6" w:rsidP="00DE0FB6">
      <w:pPr>
        <w:numPr>
          <w:ilvl w:val="0"/>
          <w:numId w:val="9"/>
        </w:numPr>
        <w:contextualSpacing/>
        <w:rPr>
          <w:rFonts w:ascii="Century Gothic" w:hAnsi="Century Gothic"/>
          <w:sz w:val="24"/>
          <w:szCs w:val="24"/>
        </w:rPr>
      </w:pPr>
      <w:r w:rsidRPr="00DE0FB6">
        <w:rPr>
          <w:rFonts w:ascii="Century Gothic" w:hAnsi="Century Gothic"/>
          <w:sz w:val="24"/>
          <w:szCs w:val="24"/>
        </w:rPr>
        <w:t xml:space="preserve">the Regional Partnership </w:t>
      </w:r>
      <w:proofErr w:type="gramStart"/>
      <w:r w:rsidRPr="00DE0FB6">
        <w:rPr>
          <w:rFonts w:ascii="Century Gothic" w:hAnsi="Century Gothic"/>
          <w:sz w:val="24"/>
          <w:szCs w:val="24"/>
        </w:rPr>
        <w:t>Board;</w:t>
      </w:r>
      <w:proofErr w:type="gramEnd"/>
    </w:p>
    <w:p w14:paraId="09B2A823" w14:textId="77777777" w:rsidR="00DE0FB6" w:rsidRPr="00DE0FB6" w:rsidRDefault="00DE0FB6" w:rsidP="00DE0FB6">
      <w:pPr>
        <w:numPr>
          <w:ilvl w:val="0"/>
          <w:numId w:val="9"/>
        </w:numPr>
        <w:contextualSpacing/>
        <w:rPr>
          <w:rFonts w:ascii="Century Gothic" w:hAnsi="Century Gothic"/>
          <w:sz w:val="24"/>
          <w:szCs w:val="24"/>
        </w:rPr>
      </w:pPr>
      <w:r w:rsidRPr="00DE0FB6">
        <w:rPr>
          <w:rFonts w:ascii="Century Gothic" w:hAnsi="Century Gothic"/>
          <w:sz w:val="24"/>
          <w:szCs w:val="24"/>
        </w:rPr>
        <w:t xml:space="preserve">the Strategic Arson Reduction </w:t>
      </w:r>
      <w:proofErr w:type="gramStart"/>
      <w:r w:rsidRPr="00DE0FB6">
        <w:rPr>
          <w:rFonts w:ascii="Century Gothic" w:hAnsi="Century Gothic"/>
          <w:sz w:val="24"/>
          <w:szCs w:val="24"/>
        </w:rPr>
        <w:t>Board;</w:t>
      </w:r>
      <w:proofErr w:type="gramEnd"/>
    </w:p>
    <w:p w14:paraId="25E8E9DC" w14:textId="77777777" w:rsidR="00DE0FB6" w:rsidRPr="00DE0FB6" w:rsidRDefault="00DE0FB6" w:rsidP="00DE0FB6">
      <w:pPr>
        <w:numPr>
          <w:ilvl w:val="0"/>
          <w:numId w:val="9"/>
        </w:numPr>
        <w:contextualSpacing/>
        <w:rPr>
          <w:rFonts w:ascii="Century Gothic" w:hAnsi="Century Gothic"/>
          <w:sz w:val="24"/>
          <w:szCs w:val="24"/>
        </w:rPr>
      </w:pPr>
      <w:r w:rsidRPr="00DE0FB6">
        <w:rPr>
          <w:rFonts w:ascii="Century Gothic" w:hAnsi="Century Gothic"/>
          <w:sz w:val="24"/>
          <w:szCs w:val="24"/>
        </w:rPr>
        <w:t xml:space="preserve">the Local Safeguarding Adults Boards and Local Safeguarding Children’s </w:t>
      </w:r>
      <w:proofErr w:type="gramStart"/>
      <w:r w:rsidRPr="00DE0FB6">
        <w:rPr>
          <w:rFonts w:ascii="Century Gothic" w:hAnsi="Century Gothic"/>
          <w:sz w:val="24"/>
          <w:szCs w:val="24"/>
        </w:rPr>
        <w:t>Board;</w:t>
      </w:r>
      <w:proofErr w:type="gramEnd"/>
    </w:p>
    <w:p w14:paraId="736057AA" w14:textId="77777777" w:rsidR="00DE0FB6" w:rsidRPr="00DE0FB6" w:rsidRDefault="00DE0FB6" w:rsidP="00DE0FB6">
      <w:pPr>
        <w:numPr>
          <w:ilvl w:val="0"/>
          <w:numId w:val="9"/>
        </w:numPr>
        <w:contextualSpacing/>
        <w:rPr>
          <w:rFonts w:ascii="Century Gothic" w:hAnsi="Century Gothic"/>
          <w:b/>
          <w:sz w:val="24"/>
          <w:szCs w:val="24"/>
        </w:rPr>
      </w:pPr>
      <w:r w:rsidRPr="00DE0FB6">
        <w:rPr>
          <w:rFonts w:ascii="Century Gothic" w:hAnsi="Century Gothic"/>
          <w:sz w:val="24"/>
          <w:szCs w:val="24"/>
        </w:rPr>
        <w:t xml:space="preserve">collaboration with other Emergency Services. </w:t>
      </w:r>
      <w:bookmarkEnd w:id="9"/>
    </w:p>
    <w:p w14:paraId="520FFE2E" w14:textId="77777777" w:rsidR="00DE0FB6" w:rsidRDefault="00DE0FB6" w:rsidP="00DE0FB6">
      <w:pPr>
        <w:contextualSpacing/>
        <w:rPr>
          <w:rFonts w:ascii="Century Gothic" w:hAnsi="Century Gothic"/>
          <w:b/>
          <w:sz w:val="24"/>
          <w:szCs w:val="24"/>
        </w:rPr>
      </w:pPr>
    </w:p>
    <w:p w14:paraId="4A971A6E" w14:textId="77777777" w:rsidR="00DE0FB6" w:rsidRPr="00DE0FB6" w:rsidRDefault="00DE0FB6" w:rsidP="00DE0FB6">
      <w:pPr>
        <w:rPr>
          <w:rFonts w:ascii="Century Gothic" w:hAnsi="Century Gothic"/>
          <w:b/>
          <w:sz w:val="28"/>
          <w:szCs w:val="28"/>
        </w:rPr>
      </w:pPr>
      <w:r w:rsidRPr="00DE0FB6">
        <w:rPr>
          <w:rFonts w:ascii="Century Gothic" w:hAnsi="Century Gothic"/>
          <w:b/>
          <w:sz w:val="28"/>
          <w:szCs w:val="28"/>
        </w:rPr>
        <w:t>Principle C: Defining outcomes in terms of sustainable economic, social and environmental benefits.</w:t>
      </w:r>
    </w:p>
    <w:p w14:paraId="21DDC122" w14:textId="77777777" w:rsidR="00DE0FB6" w:rsidRPr="00DE0FB6" w:rsidRDefault="00DE0FB6" w:rsidP="00DE0FB6">
      <w:pPr>
        <w:rPr>
          <w:rFonts w:ascii="Century Gothic" w:hAnsi="Century Gothic" w:cstheme="minorHAnsi"/>
          <w:sz w:val="24"/>
          <w:szCs w:val="24"/>
        </w:rPr>
      </w:pPr>
      <w:r w:rsidRPr="00DE0FB6">
        <w:rPr>
          <w:rFonts w:ascii="Century Gothic" w:hAnsi="Century Gothic" w:cstheme="minorHAnsi"/>
          <w:sz w:val="24"/>
          <w:szCs w:val="24"/>
        </w:rPr>
        <w:t>The five-year Community Risk Management Plan sets the strategic direction for the Authority and details the improvement objectives in accordance with the Local Government (Wales) Measure 2009, and well-being objectives in accordance with the Well-being of Future Generations (Wales) Act 2015.</w:t>
      </w:r>
    </w:p>
    <w:p w14:paraId="534700A7" w14:textId="77777777" w:rsidR="00DE0FB6" w:rsidRPr="00DE0FB6" w:rsidRDefault="00DE0FB6" w:rsidP="00DE0FB6">
      <w:pPr>
        <w:autoSpaceDE w:val="0"/>
        <w:autoSpaceDN w:val="0"/>
        <w:adjustRightInd w:val="0"/>
        <w:spacing w:after="0" w:line="240" w:lineRule="auto"/>
        <w:rPr>
          <w:rFonts w:ascii="Century Gothic" w:eastAsia="Poppins-Regular" w:hAnsi="Century Gothic" w:cstheme="minorHAnsi"/>
          <w:sz w:val="24"/>
          <w:szCs w:val="24"/>
        </w:rPr>
      </w:pPr>
      <w:r w:rsidRPr="00DE0FB6">
        <w:rPr>
          <w:rFonts w:ascii="Century Gothic" w:hAnsi="Century Gothic" w:cstheme="minorHAnsi"/>
          <w:sz w:val="24"/>
          <w:szCs w:val="24"/>
        </w:rPr>
        <w:t xml:space="preserve">The Authority’s policies reflect the </w:t>
      </w:r>
      <w:r w:rsidRPr="00DE0FB6">
        <w:rPr>
          <w:rFonts w:ascii="Century Gothic" w:eastAsia="Poppins-Regular" w:hAnsi="Century Gothic" w:cstheme="minorHAnsi"/>
          <w:sz w:val="24"/>
          <w:szCs w:val="24"/>
        </w:rPr>
        <w:t>sustainable development principle of the Well-being of Future Generations Act (Wales) 2015.</w:t>
      </w:r>
    </w:p>
    <w:p w14:paraId="65F0F58F" w14:textId="77777777" w:rsidR="00DE0FB6" w:rsidRPr="00DE0FB6" w:rsidRDefault="00DE0FB6" w:rsidP="00DE0FB6">
      <w:pPr>
        <w:autoSpaceDE w:val="0"/>
        <w:autoSpaceDN w:val="0"/>
        <w:adjustRightInd w:val="0"/>
        <w:spacing w:after="0" w:line="240" w:lineRule="auto"/>
        <w:rPr>
          <w:rFonts w:cstheme="minorHAnsi"/>
          <w:sz w:val="24"/>
          <w:szCs w:val="24"/>
        </w:rPr>
      </w:pPr>
    </w:p>
    <w:p w14:paraId="6809688E" w14:textId="77777777" w:rsidR="00DE0FB6" w:rsidRPr="00DE0FB6" w:rsidRDefault="00DE0FB6" w:rsidP="00DE0FB6">
      <w:pPr>
        <w:rPr>
          <w:rFonts w:ascii="Century Gothic" w:hAnsi="Century Gothic" w:cstheme="minorHAnsi"/>
          <w:sz w:val="24"/>
          <w:szCs w:val="24"/>
          <w:highlight w:val="yellow"/>
        </w:rPr>
      </w:pPr>
      <w:bookmarkStart w:id="10" w:name="_Hlk165290360"/>
      <w:r w:rsidRPr="00DE0FB6">
        <w:rPr>
          <w:rFonts w:ascii="Century Gothic" w:hAnsi="Century Gothic" w:cstheme="minorHAnsi"/>
          <w:sz w:val="24"/>
          <w:szCs w:val="24"/>
        </w:rPr>
        <w:t>The Medium-Term Resource Strategy, which includes a 10-year Capital Plan, and annual budget process aims to ensure that financial resources are directed to the Authority’s priorities.</w:t>
      </w:r>
      <w:r w:rsidRPr="00DE0FB6">
        <w:rPr>
          <w:rFonts w:ascii="Century Gothic" w:hAnsi="Century Gothic" w:cstheme="minorHAnsi"/>
          <w:sz w:val="24"/>
          <w:szCs w:val="24"/>
          <w:highlight w:val="yellow"/>
        </w:rPr>
        <w:t xml:space="preserve"> </w:t>
      </w:r>
    </w:p>
    <w:p w14:paraId="4BFD0838" w14:textId="77777777" w:rsidR="00DE0FB6" w:rsidRPr="00DE0FB6" w:rsidRDefault="00DE0FB6" w:rsidP="00DE0FB6">
      <w:pPr>
        <w:rPr>
          <w:rFonts w:ascii="Century Gothic" w:hAnsi="Century Gothic" w:cstheme="minorHAnsi"/>
          <w:sz w:val="24"/>
          <w:szCs w:val="24"/>
        </w:rPr>
      </w:pPr>
      <w:bookmarkStart w:id="11" w:name="_Hlk167191256"/>
      <w:bookmarkStart w:id="12" w:name="_Hlk164868566"/>
      <w:bookmarkEnd w:id="10"/>
      <w:r w:rsidRPr="00DE0FB6">
        <w:rPr>
          <w:rFonts w:ascii="Century Gothic" w:hAnsi="Century Gothic" w:cstheme="minorHAnsi"/>
          <w:sz w:val="24"/>
          <w:szCs w:val="24"/>
        </w:rPr>
        <w:t xml:space="preserve">The Service continues to ensure the mandatory e-learning is undertaken by all staff in respect of the Violence Against Women, Domestic Abuse and Sexual Violence Act.  </w:t>
      </w:r>
    </w:p>
    <w:p w14:paraId="4531371E" w14:textId="77777777" w:rsidR="00DE0FB6" w:rsidRPr="00DE0FB6" w:rsidRDefault="00DE0FB6" w:rsidP="00DE0FB6">
      <w:pPr>
        <w:rPr>
          <w:rFonts w:ascii="Century Gothic" w:hAnsi="Century Gothic" w:cstheme="minorHAnsi"/>
          <w:sz w:val="24"/>
          <w:szCs w:val="24"/>
        </w:rPr>
      </w:pPr>
      <w:r w:rsidRPr="00DE0FB6">
        <w:rPr>
          <w:rFonts w:ascii="Century Gothic" w:hAnsi="Century Gothic" w:cstheme="minorHAnsi"/>
          <w:sz w:val="24"/>
          <w:szCs w:val="24"/>
        </w:rPr>
        <w:t xml:space="preserve">As a </w:t>
      </w:r>
      <w:hyperlink r:id="rId30" w:history="1">
        <w:r w:rsidRPr="00DE0FB6">
          <w:rPr>
            <w:rFonts w:ascii="Century Gothic" w:hAnsi="Century Gothic" w:cstheme="minorHAnsi"/>
            <w:color w:val="0563C1" w:themeColor="hyperlink"/>
            <w:sz w:val="24"/>
            <w:szCs w:val="24"/>
            <w:u w:val="single"/>
          </w:rPr>
          <w:t>Disability Confident</w:t>
        </w:r>
      </w:hyperlink>
      <w:r w:rsidRPr="00DE0FB6">
        <w:rPr>
          <w:rFonts w:ascii="Century Gothic" w:hAnsi="Century Gothic" w:cstheme="minorHAnsi"/>
          <w:sz w:val="24"/>
          <w:szCs w:val="24"/>
        </w:rPr>
        <w:t xml:space="preserve"> employer, the Service is committed to recruiting and retaining disabled people and those with health conditions.</w:t>
      </w:r>
    </w:p>
    <w:p w14:paraId="0C1C4D86" w14:textId="77777777" w:rsidR="00DE0FB6" w:rsidRPr="00DE0FB6" w:rsidRDefault="00DE0FB6" w:rsidP="00DE0FB6">
      <w:pPr>
        <w:rPr>
          <w:rFonts w:ascii="Century Gothic" w:hAnsi="Century Gothic" w:cstheme="minorHAnsi"/>
          <w:sz w:val="24"/>
          <w:szCs w:val="24"/>
        </w:rPr>
      </w:pPr>
      <w:r w:rsidRPr="00DE0FB6">
        <w:rPr>
          <w:rFonts w:ascii="Century Gothic" w:hAnsi="Century Gothic" w:cstheme="minorHAnsi"/>
          <w:sz w:val="24"/>
          <w:szCs w:val="24"/>
        </w:rPr>
        <w:t xml:space="preserve">The Service has also signed the </w:t>
      </w:r>
      <w:hyperlink r:id="rId31" w:history="1">
        <w:r w:rsidRPr="00DE0FB6">
          <w:rPr>
            <w:rFonts w:ascii="Century Gothic" w:hAnsi="Century Gothic" w:cstheme="minorHAnsi"/>
            <w:color w:val="0563C1" w:themeColor="hyperlink"/>
            <w:sz w:val="24"/>
            <w:szCs w:val="24"/>
            <w:u w:val="single"/>
          </w:rPr>
          <w:t>Armed Forces Covenant</w:t>
        </w:r>
      </w:hyperlink>
      <w:r w:rsidRPr="00DE0FB6">
        <w:rPr>
          <w:rFonts w:ascii="Century Gothic" w:hAnsi="Century Gothic" w:cstheme="minorHAnsi"/>
          <w:sz w:val="24"/>
          <w:szCs w:val="24"/>
        </w:rPr>
        <w:t>, which is a promise by the nation to ensure that those who serve or who have served in the armed forces, and their families, are treated fairly. This is supported by an Armed Forces Reserves and Veterans Policy.</w:t>
      </w:r>
    </w:p>
    <w:p w14:paraId="34D6B611" w14:textId="77777777" w:rsidR="00DE0FB6" w:rsidRPr="00DE0FB6" w:rsidRDefault="00DE0FB6" w:rsidP="00DE0FB6">
      <w:pPr>
        <w:rPr>
          <w:rFonts w:ascii="Century Gothic" w:hAnsi="Century Gothic" w:cstheme="minorHAnsi"/>
          <w:sz w:val="24"/>
          <w:szCs w:val="24"/>
        </w:rPr>
      </w:pPr>
      <w:r w:rsidRPr="00DE0FB6">
        <w:rPr>
          <w:rFonts w:ascii="Century Gothic" w:hAnsi="Century Gothic" w:cstheme="minorHAnsi"/>
          <w:sz w:val="24"/>
          <w:szCs w:val="24"/>
        </w:rPr>
        <w:lastRenderedPageBreak/>
        <w:t xml:space="preserve">The Service pays </w:t>
      </w:r>
      <w:hyperlink r:id="rId32" w:history="1">
        <w:r w:rsidRPr="00DE0FB6">
          <w:rPr>
            <w:rFonts w:ascii="Century Gothic" w:hAnsi="Century Gothic" w:cstheme="minorHAnsi"/>
            <w:color w:val="0563C1" w:themeColor="hyperlink"/>
            <w:sz w:val="24"/>
            <w:szCs w:val="24"/>
            <w:u w:val="single"/>
          </w:rPr>
          <w:t>above the real living wage</w:t>
        </w:r>
        <w:bookmarkEnd w:id="11"/>
      </w:hyperlink>
      <w:r w:rsidRPr="00DE0FB6">
        <w:rPr>
          <w:rFonts w:ascii="Century Gothic" w:hAnsi="Century Gothic" w:cstheme="minorHAnsi"/>
          <w:sz w:val="24"/>
          <w:szCs w:val="24"/>
        </w:rPr>
        <w:t xml:space="preserve">. </w:t>
      </w:r>
    </w:p>
    <w:bookmarkEnd w:id="12"/>
    <w:p w14:paraId="2C138058" w14:textId="170573B1" w:rsidR="00DE0FB6" w:rsidRDefault="00DE0FB6" w:rsidP="00DE0FB6">
      <w:pPr>
        <w:rPr>
          <w:rFonts w:ascii="Century Gothic" w:hAnsi="Century Gothic" w:cstheme="minorHAnsi"/>
          <w:sz w:val="24"/>
          <w:szCs w:val="24"/>
        </w:rPr>
      </w:pPr>
      <w:r w:rsidRPr="00DE0FB6">
        <w:rPr>
          <w:rFonts w:ascii="Century Gothic" w:hAnsi="Century Gothic" w:cstheme="minorHAnsi"/>
          <w:sz w:val="24"/>
          <w:szCs w:val="24"/>
        </w:rPr>
        <w:t xml:space="preserve">A Safeguarding policy and procedure are in place to refer vulnerable people the Service </w:t>
      </w:r>
      <w:proofErr w:type="gramStart"/>
      <w:r w:rsidRPr="00DE0FB6">
        <w:rPr>
          <w:rFonts w:ascii="Century Gothic" w:hAnsi="Century Gothic" w:cstheme="minorHAnsi"/>
          <w:sz w:val="24"/>
          <w:szCs w:val="24"/>
        </w:rPr>
        <w:t>come into contact with</w:t>
      </w:r>
      <w:proofErr w:type="gramEnd"/>
      <w:r w:rsidRPr="00DE0FB6">
        <w:rPr>
          <w:rFonts w:ascii="Century Gothic" w:hAnsi="Century Gothic" w:cstheme="minorHAnsi"/>
          <w:sz w:val="24"/>
          <w:szCs w:val="24"/>
        </w:rPr>
        <w:t>, to other agencies.</w:t>
      </w:r>
    </w:p>
    <w:p w14:paraId="47340439" w14:textId="0CA63365" w:rsidR="002855CD" w:rsidRPr="00DE0FB6" w:rsidRDefault="002855CD" w:rsidP="00DE0FB6">
      <w:pPr>
        <w:rPr>
          <w:rFonts w:ascii="Century Gothic" w:hAnsi="Century Gothic" w:cstheme="minorHAnsi"/>
          <w:sz w:val="24"/>
          <w:szCs w:val="24"/>
        </w:rPr>
      </w:pPr>
      <w:r w:rsidRPr="002855CD">
        <w:rPr>
          <w:rFonts w:ascii="Century Gothic" w:hAnsi="Century Gothic" w:cstheme="minorHAnsi"/>
          <w:sz w:val="24"/>
          <w:szCs w:val="24"/>
        </w:rPr>
        <w:t>The appropriate criminal records checks are crucial to the Service to understand and mitigate risk, to protect colleagues and the publi</w:t>
      </w:r>
      <w:r>
        <w:rPr>
          <w:rFonts w:ascii="Century Gothic" w:hAnsi="Century Gothic" w:cstheme="minorHAnsi"/>
          <w:sz w:val="24"/>
          <w:szCs w:val="24"/>
        </w:rPr>
        <w:t>c</w:t>
      </w:r>
      <w:r w:rsidRPr="002855CD">
        <w:rPr>
          <w:rFonts w:ascii="Century Gothic" w:hAnsi="Century Gothic" w:cstheme="minorHAnsi"/>
          <w:sz w:val="24"/>
          <w:szCs w:val="24"/>
        </w:rPr>
        <w:t xml:space="preserve">. Fire and Rescue Authorities are now listed in Schedule 1 Rehabilitation of Offenders 1974 (Exceptions) and as such, all employees are now eligible for a Standard level DBS check as a minimum level and these are now renewed on a three-yearly cycle.  </w:t>
      </w:r>
    </w:p>
    <w:p w14:paraId="032F8577" w14:textId="77777777" w:rsidR="00DE0FB6" w:rsidRPr="00DE0FB6" w:rsidRDefault="00DE0FB6" w:rsidP="00DE0FB6">
      <w:pPr>
        <w:rPr>
          <w:rFonts w:ascii="Century Gothic" w:hAnsi="Century Gothic" w:cstheme="minorHAnsi"/>
          <w:sz w:val="24"/>
          <w:szCs w:val="24"/>
        </w:rPr>
      </w:pPr>
      <w:r w:rsidRPr="00DE0FB6">
        <w:rPr>
          <w:rFonts w:ascii="Century Gothic" w:hAnsi="Century Gothic" w:cstheme="minorHAnsi"/>
          <w:sz w:val="24"/>
          <w:szCs w:val="24"/>
        </w:rPr>
        <w:t xml:space="preserve">The Service has a statutory duty to put in place business continuity arrangements. Plans across the Service are reviewed annually and there is ongoing collaboration with the other fire and rescue services in Wales to improve planning and consider current risks. </w:t>
      </w:r>
    </w:p>
    <w:p w14:paraId="511FE35F"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Key decisions are subject to an integrated impact assessment, which takes account of equality; data protection; health, safety and wellbeing; Welsh language; finance; sustainability and staffing; Well-being of Future Generations (Wales) Act 2015 and the socio-economic duty and it will also take account of the anticipated statutory Health Duty.</w:t>
      </w:r>
    </w:p>
    <w:p w14:paraId="4F6295BF" w14:textId="77777777" w:rsidR="00DE0FB6" w:rsidRDefault="00DE0FB6" w:rsidP="00DE0FB6">
      <w:pPr>
        <w:rPr>
          <w:rFonts w:ascii="Century Gothic" w:hAnsi="Century Gothic"/>
          <w:sz w:val="24"/>
          <w:szCs w:val="24"/>
        </w:rPr>
      </w:pPr>
      <w:r w:rsidRPr="00DE0FB6">
        <w:rPr>
          <w:rFonts w:ascii="Century Gothic" w:hAnsi="Century Gothic"/>
          <w:sz w:val="24"/>
          <w:szCs w:val="24"/>
        </w:rPr>
        <w:t>The Authority has developed and adopted an Environmental Strategy which sets out detailed and robust performance targets for a reduction of our carbon emissions and other significant environmental impacts.</w:t>
      </w:r>
    </w:p>
    <w:p w14:paraId="14178FE3" w14:textId="77777777" w:rsidR="00DE0FB6" w:rsidRDefault="00DE0FB6" w:rsidP="00DE0FB6">
      <w:pPr>
        <w:rPr>
          <w:rFonts w:ascii="Century Gothic" w:hAnsi="Century Gothic"/>
          <w:sz w:val="24"/>
          <w:szCs w:val="24"/>
        </w:rPr>
      </w:pPr>
    </w:p>
    <w:p w14:paraId="66F7C696" w14:textId="77777777" w:rsidR="00DE0FB6" w:rsidRPr="00DE0FB6" w:rsidRDefault="00DE0FB6" w:rsidP="00DE0FB6">
      <w:pPr>
        <w:rPr>
          <w:rFonts w:ascii="Century Gothic" w:hAnsi="Century Gothic"/>
          <w:b/>
          <w:sz w:val="28"/>
          <w:szCs w:val="28"/>
        </w:rPr>
      </w:pPr>
      <w:r w:rsidRPr="00DE0FB6">
        <w:rPr>
          <w:rFonts w:ascii="Century Gothic" w:hAnsi="Century Gothic"/>
          <w:b/>
          <w:sz w:val="28"/>
          <w:szCs w:val="28"/>
        </w:rPr>
        <w:t>Principle D: Determining the interventions necessary to optimise the achievement of the intended outcomes.</w:t>
      </w:r>
    </w:p>
    <w:p w14:paraId="4A8A6180"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Public consultation is carried out as part of setting the Authority’s objectives which are set out in the Community Risk Management Implementation Plan. </w:t>
      </w:r>
    </w:p>
    <w:p w14:paraId="39CB52C0"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An assessment of the Authority’s performance against its annual objectives is published in October each year.</w:t>
      </w:r>
    </w:p>
    <w:p w14:paraId="48327521"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Authority’s Strategic Risk Management Policy (which is currently being reviewed following internal audit) sets out the process used to identify and control exposure to uncertainty, which may impact on the achievement of the objectives or activities. This is reviewed throughout the year to ensure that risks are appropriately managed.</w:t>
      </w:r>
    </w:p>
    <w:p w14:paraId="52C4439C"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Following scrutiny from the Executive Group, performance and financial reports are presented to the Authority and its committees.</w:t>
      </w:r>
    </w:p>
    <w:p w14:paraId="4E62A298"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A quarterly Performance Monitoring Report is prepared for the Executive Panel and the Service Leadership Team scrutinise data relating to incident </w:t>
      </w:r>
      <w:r w:rsidRPr="00DE0FB6">
        <w:rPr>
          <w:rFonts w:ascii="Century Gothic" w:hAnsi="Century Gothic"/>
          <w:sz w:val="24"/>
          <w:szCs w:val="24"/>
        </w:rPr>
        <w:lastRenderedPageBreak/>
        <w:t>demand, emerging trends, and availability at the Performance Board, ensuring that issues are identified and appropriate interventions agreed.</w:t>
      </w:r>
    </w:p>
    <w:p w14:paraId="390482C7"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budget planning processes, involving Service leads and Authority Members, ensure budgets are allocated to support risk-based objectives whilst balancing the costs associated with maintaining estates, vehicles and equipment.  The Budget, Monitoring and Procurement Committee provides the necessary strategic oversight and governance.</w:t>
      </w:r>
    </w:p>
    <w:p w14:paraId="7D19D2CC"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Organisational Learning Committee provides strategic oversight and governance of National Operational Guidance and Joint Operational Learning available and implements any necessary changes.</w:t>
      </w:r>
    </w:p>
    <w:p w14:paraId="62B8D963"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Health and Safety incidents are reported, reviewed and monitored to ensure the safety of all staff is optimised and risks are minimised. The Health Safety &amp; Wellbeing Committee has strategic oversight and governance. </w:t>
      </w:r>
    </w:p>
    <w:p w14:paraId="68789FC7"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w:t>
      </w:r>
      <w:hyperlink r:id="rId33" w:history="1">
        <w:r w:rsidRPr="00DE0FB6">
          <w:rPr>
            <w:rFonts w:ascii="Century Gothic" w:hAnsi="Century Gothic"/>
            <w:color w:val="0563C1" w:themeColor="hyperlink"/>
            <w:sz w:val="24"/>
            <w:szCs w:val="24"/>
            <w:u w:val="single"/>
          </w:rPr>
          <w:t>All Wales Dwelling Fire Response Charter</w:t>
        </w:r>
      </w:hyperlink>
      <w:r w:rsidRPr="00DE0FB6">
        <w:rPr>
          <w:rFonts w:ascii="Century Gothic" w:hAnsi="Century Gothic"/>
          <w:sz w:val="24"/>
          <w:szCs w:val="24"/>
        </w:rPr>
        <w:t xml:space="preserve"> sets out seven high-level commitments in respect of preventing and responding to dwelling fires. It is reported upon annually as part of the Authority’s Annual Performance Assessment.  </w:t>
      </w:r>
    </w:p>
    <w:p w14:paraId="769675F3" w14:textId="77777777" w:rsidR="00DE0FB6" w:rsidRPr="00DE0FB6" w:rsidRDefault="00DE0FB6" w:rsidP="00DE0FB6">
      <w:pPr>
        <w:rPr>
          <w:rFonts w:ascii="Century Gothic" w:hAnsi="Century Gothic"/>
          <w:b/>
          <w:sz w:val="28"/>
          <w:szCs w:val="28"/>
        </w:rPr>
      </w:pPr>
      <w:r w:rsidRPr="00DE0FB6">
        <w:rPr>
          <w:rFonts w:ascii="Century Gothic" w:hAnsi="Century Gothic"/>
          <w:b/>
          <w:sz w:val="28"/>
          <w:szCs w:val="28"/>
        </w:rPr>
        <w:t>Principle E:</w:t>
      </w:r>
      <w:r w:rsidRPr="00DE0FB6">
        <w:rPr>
          <w:rFonts w:ascii="Century Gothic" w:hAnsi="Century Gothic"/>
          <w:sz w:val="28"/>
          <w:szCs w:val="28"/>
        </w:rPr>
        <w:t xml:space="preserve"> </w:t>
      </w:r>
      <w:r w:rsidRPr="00DE0FB6">
        <w:rPr>
          <w:rFonts w:ascii="Century Gothic" w:hAnsi="Century Gothic"/>
          <w:b/>
          <w:sz w:val="28"/>
          <w:szCs w:val="28"/>
        </w:rPr>
        <w:t>Developing the entity’s capacity, including the capability of its leadership and the individuals within it.</w:t>
      </w:r>
    </w:p>
    <w:p w14:paraId="0537D142"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Authority’s Constitution outlines the roles of elected members and designated officers to enable shared understanding of roles and objectives</w:t>
      </w:r>
      <w:r>
        <w:rPr>
          <w:rFonts w:ascii="Century Gothic" w:hAnsi="Century Gothic"/>
          <w:sz w:val="24"/>
          <w:szCs w:val="24"/>
        </w:rPr>
        <w:t>.</w:t>
      </w:r>
    </w:p>
    <w:p w14:paraId="49638CB2"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designated posts include the Chief Fire Officer, Treasurer and Monitoring Officer.</w:t>
      </w:r>
    </w:p>
    <w:p w14:paraId="0B195997" w14:textId="77777777" w:rsidR="00DE0FB6" w:rsidRPr="00DE0FB6" w:rsidRDefault="00DE0FB6" w:rsidP="00DE0FB6">
      <w:pPr>
        <w:rPr>
          <w:rFonts w:ascii="Century Gothic" w:hAnsi="Century Gothic"/>
          <w:sz w:val="24"/>
          <w:szCs w:val="24"/>
        </w:rPr>
      </w:pPr>
      <w:bookmarkStart w:id="13" w:name="_Hlk164868722"/>
      <w:r w:rsidRPr="00DE0FB6">
        <w:rPr>
          <w:rFonts w:ascii="Century Gothic" w:hAnsi="Century Gothic"/>
          <w:sz w:val="24"/>
          <w:szCs w:val="24"/>
        </w:rPr>
        <w:t xml:space="preserve">Regional and national collaborative working exists, for example, the three Welsh fire and rescue services participate in the </w:t>
      </w:r>
      <w:proofErr w:type="gramStart"/>
      <w:r w:rsidRPr="00DE0FB6">
        <w:rPr>
          <w:rFonts w:ascii="Century Gothic" w:hAnsi="Century Gothic"/>
          <w:sz w:val="24"/>
          <w:szCs w:val="24"/>
        </w:rPr>
        <w:t>All Wales</w:t>
      </w:r>
      <w:proofErr w:type="gramEnd"/>
      <w:r w:rsidRPr="00DE0FB6">
        <w:rPr>
          <w:rFonts w:ascii="Century Gothic" w:hAnsi="Century Gothic"/>
          <w:sz w:val="24"/>
          <w:szCs w:val="24"/>
        </w:rPr>
        <w:t xml:space="preserve"> Fire Investigation Training Forum, supporting shared learning and promoting a consistent approach across Wales. </w:t>
      </w:r>
    </w:p>
    <w:bookmarkEnd w:id="13"/>
    <w:p w14:paraId="668EAFEC" w14:textId="475232B0"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Authority has adopted the </w:t>
      </w:r>
      <w:proofErr w:type="gramStart"/>
      <w:r w:rsidRPr="00DE0FB6">
        <w:rPr>
          <w:rFonts w:ascii="Century Gothic" w:hAnsi="Century Gothic"/>
          <w:sz w:val="24"/>
          <w:szCs w:val="24"/>
        </w:rPr>
        <w:t>All Wales</w:t>
      </w:r>
      <w:proofErr w:type="gramEnd"/>
      <w:r w:rsidRPr="00DE0FB6">
        <w:rPr>
          <w:rFonts w:ascii="Century Gothic" w:hAnsi="Century Gothic"/>
          <w:sz w:val="24"/>
          <w:szCs w:val="24"/>
        </w:rPr>
        <w:t xml:space="preserve"> People and Organisational Development Strategy 202</w:t>
      </w:r>
      <w:r w:rsidR="002855CD">
        <w:rPr>
          <w:rFonts w:ascii="Century Gothic" w:hAnsi="Century Gothic"/>
          <w:sz w:val="24"/>
          <w:szCs w:val="24"/>
        </w:rPr>
        <w:t>5</w:t>
      </w:r>
      <w:r w:rsidRPr="00DE0FB6">
        <w:rPr>
          <w:rFonts w:ascii="Century Gothic" w:hAnsi="Century Gothic"/>
          <w:sz w:val="24"/>
          <w:szCs w:val="24"/>
        </w:rPr>
        <w:t>-2028, which underpins the commitment to lifelong learning and workplace competence.</w:t>
      </w:r>
    </w:p>
    <w:p w14:paraId="0AFFE82C"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Induction processes for Members and employees include an introduction to the organisation’s core values, the standards of conduct and the role requirements.</w:t>
      </w:r>
    </w:p>
    <w:p w14:paraId="167AA7FE"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development needs of employees are identified through one to one </w:t>
      </w:r>
      <w:proofErr w:type="gramStart"/>
      <w:r w:rsidRPr="00DE0FB6">
        <w:rPr>
          <w:rFonts w:ascii="Century Gothic" w:hAnsi="Century Gothic"/>
          <w:sz w:val="24"/>
          <w:szCs w:val="24"/>
        </w:rPr>
        <w:t>meetings</w:t>
      </w:r>
      <w:proofErr w:type="gramEnd"/>
      <w:r w:rsidRPr="00DE0FB6">
        <w:rPr>
          <w:rFonts w:ascii="Century Gothic" w:hAnsi="Century Gothic"/>
          <w:sz w:val="24"/>
          <w:szCs w:val="24"/>
        </w:rPr>
        <w:t xml:space="preserve">. </w:t>
      </w:r>
    </w:p>
    <w:p w14:paraId="7A8B841A"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Health and wellbeing support is provided to maintain physical and mental wellbeing. This is achieved through a range of measures including HR policies </w:t>
      </w:r>
      <w:r w:rsidRPr="00DE0FB6">
        <w:rPr>
          <w:rFonts w:ascii="Century Gothic" w:hAnsi="Century Gothic"/>
          <w:sz w:val="24"/>
          <w:szCs w:val="24"/>
        </w:rPr>
        <w:lastRenderedPageBreak/>
        <w:t>and guidance documents, flexible working approach, the occupational health service and the employee assistance programme. The Health, Safety &amp; Wellbeing Committee provides strategic oversight and governance.</w:t>
      </w:r>
    </w:p>
    <w:p w14:paraId="5557C890"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Service has a dedicated training department, with competency frameworks for operational staff. Training is delivered using a variety of methods including e-learning modules which are mandatory for certain subjects e.g. Data Protection. The Organisational Learning Committee provides strategic oversight and governance.</w:t>
      </w:r>
    </w:p>
    <w:p w14:paraId="23B6248A"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Staff are members of relevant professional bodies and undertake the required continual professional development.</w:t>
      </w:r>
    </w:p>
    <w:p w14:paraId="1DA48F03"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Service aligns its promotional processes to the National Fire Chiefs Council (NFCC) leadership framework.</w:t>
      </w:r>
    </w:p>
    <w:p w14:paraId="4D0F2780" w14:textId="77777777" w:rsidR="00DE0FB6" w:rsidRPr="00DE0FB6" w:rsidRDefault="00DE0FB6" w:rsidP="00DE0FB6">
      <w:pPr>
        <w:rPr>
          <w:b/>
          <w:sz w:val="28"/>
          <w:szCs w:val="24"/>
        </w:rPr>
      </w:pPr>
    </w:p>
    <w:p w14:paraId="596B494B" w14:textId="77777777" w:rsidR="00DE0FB6" w:rsidRDefault="00DE0FB6" w:rsidP="00DE0FB6">
      <w:pPr>
        <w:rPr>
          <w:rFonts w:ascii="Century Gothic" w:hAnsi="Century Gothic"/>
          <w:b/>
          <w:sz w:val="28"/>
          <w:szCs w:val="24"/>
        </w:rPr>
      </w:pPr>
    </w:p>
    <w:p w14:paraId="03E79C64" w14:textId="77777777" w:rsidR="00DE0FB6" w:rsidRDefault="00DE0FB6" w:rsidP="00DE0FB6">
      <w:pPr>
        <w:rPr>
          <w:rFonts w:ascii="Century Gothic" w:hAnsi="Century Gothic"/>
          <w:b/>
          <w:sz w:val="28"/>
          <w:szCs w:val="24"/>
        </w:rPr>
      </w:pPr>
    </w:p>
    <w:p w14:paraId="67674925" w14:textId="77777777" w:rsidR="00DE0FB6" w:rsidRPr="00DE0FB6" w:rsidRDefault="00DE0FB6" w:rsidP="00DE0FB6">
      <w:pPr>
        <w:rPr>
          <w:rFonts w:ascii="Century Gothic" w:hAnsi="Century Gothic"/>
          <w:b/>
          <w:sz w:val="28"/>
          <w:szCs w:val="24"/>
        </w:rPr>
      </w:pPr>
      <w:r w:rsidRPr="00DE0FB6">
        <w:rPr>
          <w:rFonts w:ascii="Century Gothic" w:hAnsi="Century Gothic"/>
          <w:b/>
          <w:sz w:val="28"/>
          <w:szCs w:val="24"/>
        </w:rPr>
        <w:t>Principle F: Managing risks and performance through robust internal control and strong public financial management.</w:t>
      </w:r>
    </w:p>
    <w:p w14:paraId="006DFFB7"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Treasurer is responsible for the proper administration of the Authority’s financial affairs as required by </w:t>
      </w:r>
      <w:hyperlink r:id="rId34" w:history="1">
        <w:r w:rsidRPr="00DE0FB6">
          <w:rPr>
            <w:rFonts w:ascii="Century Gothic" w:hAnsi="Century Gothic"/>
            <w:color w:val="0563C1" w:themeColor="hyperlink"/>
            <w:sz w:val="24"/>
            <w:szCs w:val="24"/>
            <w:u w:val="single"/>
          </w:rPr>
          <w:t>Section 151 Local Government Finance Act 1972.</w:t>
        </w:r>
      </w:hyperlink>
    </w:p>
    <w:p w14:paraId="16F7B8D8"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Monitoring Officer ensures compliance with established policies, procedures, laws and regulations.</w:t>
      </w:r>
    </w:p>
    <w:p w14:paraId="387AF423"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Strategic Risk Management Policy (which is currently being reviewed following internal audit) details the process for the identification and control of risks. A corporate risk register is maintained by the Corporate Planning Department and is monitored throughout the year.</w:t>
      </w:r>
    </w:p>
    <w:p w14:paraId="5FF4B47F"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Reports to the Authority and its committees include an integrated impact assessment to inform and support decisions.</w:t>
      </w:r>
    </w:p>
    <w:p w14:paraId="49BD631F"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Business continuity arrangements are in place to ensure that critical services can continue to be </w:t>
      </w:r>
      <w:proofErr w:type="gramStart"/>
      <w:r w:rsidRPr="00DE0FB6">
        <w:rPr>
          <w:rFonts w:ascii="Century Gothic" w:hAnsi="Century Gothic"/>
          <w:sz w:val="24"/>
          <w:szCs w:val="24"/>
        </w:rPr>
        <w:t>delivered at all times</w:t>
      </w:r>
      <w:proofErr w:type="gramEnd"/>
      <w:r w:rsidRPr="00DE0FB6">
        <w:rPr>
          <w:rFonts w:ascii="Century Gothic" w:hAnsi="Century Gothic"/>
          <w:sz w:val="24"/>
          <w:szCs w:val="24"/>
        </w:rPr>
        <w:t xml:space="preserve"> and reviewed annually.</w:t>
      </w:r>
    </w:p>
    <w:p w14:paraId="01908730"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Authority’s Audit Committee ensure that recommendations for improvement made by the External Auditor, Audit Wales, and the Internal Auditor are agreed and monitored.</w:t>
      </w:r>
    </w:p>
    <w:p w14:paraId="209EF7A2"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Members and senior management are provided with </w:t>
      </w:r>
      <w:hyperlink r:id="rId35" w:history="1">
        <w:r w:rsidRPr="00DE0FB6">
          <w:rPr>
            <w:rFonts w:ascii="Century Gothic" w:hAnsi="Century Gothic"/>
            <w:color w:val="0563C1" w:themeColor="hyperlink"/>
            <w:sz w:val="24"/>
            <w:szCs w:val="24"/>
            <w:u w:val="single"/>
          </w:rPr>
          <w:t>quarterly reports</w:t>
        </w:r>
      </w:hyperlink>
      <w:r w:rsidRPr="00DE0FB6">
        <w:rPr>
          <w:rFonts w:ascii="Century Gothic" w:hAnsi="Century Gothic"/>
          <w:sz w:val="24"/>
          <w:szCs w:val="24"/>
        </w:rPr>
        <w:t xml:space="preserve"> on Service improvement and performance against key performance indicators and milestones. </w:t>
      </w:r>
    </w:p>
    <w:p w14:paraId="0D8EC85D"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lastRenderedPageBreak/>
        <w:t xml:space="preserve">The Authority has arrangements to maintain </w:t>
      </w:r>
      <w:hyperlink r:id="rId36" w:history="1">
        <w:r w:rsidRPr="00DE0FB6">
          <w:rPr>
            <w:rFonts w:ascii="Century Gothic" w:hAnsi="Century Gothic"/>
            <w:color w:val="0563C1" w:themeColor="hyperlink"/>
            <w:sz w:val="24"/>
            <w:szCs w:val="24"/>
            <w:u w:val="single"/>
          </w:rPr>
          <w:t>registers of Members’ personal and business interests and a register of gifts and hospitality.</w:t>
        </w:r>
      </w:hyperlink>
      <w:r w:rsidRPr="00DE0FB6">
        <w:t xml:space="preserve"> </w:t>
      </w:r>
      <w:r w:rsidRPr="00DE0FB6">
        <w:rPr>
          <w:rFonts w:ascii="Century Gothic" w:hAnsi="Century Gothic"/>
          <w:sz w:val="24"/>
          <w:szCs w:val="24"/>
        </w:rPr>
        <w:t>These are published on the Authority’s website as part of each Member’s personal profile.</w:t>
      </w:r>
    </w:p>
    <w:p w14:paraId="39A953D7" w14:textId="2765894A" w:rsidR="00DE0FB6" w:rsidRDefault="00DE0FB6" w:rsidP="00DE0FB6">
      <w:pPr>
        <w:rPr>
          <w:rFonts w:ascii="Century Gothic" w:hAnsi="Century Gothic"/>
          <w:sz w:val="24"/>
          <w:szCs w:val="24"/>
        </w:rPr>
      </w:pPr>
      <w:r w:rsidRPr="00DE0FB6">
        <w:rPr>
          <w:rFonts w:ascii="Century Gothic" w:hAnsi="Century Gothic"/>
          <w:sz w:val="24"/>
          <w:szCs w:val="24"/>
        </w:rPr>
        <w:t xml:space="preserve">Policies for Anti-Fraud and Corruption and </w:t>
      </w:r>
      <w:proofErr w:type="gramStart"/>
      <w:r w:rsidRPr="00DE0FB6">
        <w:rPr>
          <w:rFonts w:ascii="Century Gothic" w:hAnsi="Century Gothic"/>
          <w:sz w:val="24"/>
          <w:szCs w:val="24"/>
        </w:rPr>
        <w:t>Whistle-blowing</w:t>
      </w:r>
      <w:proofErr w:type="gramEnd"/>
      <w:r w:rsidRPr="00DE0FB6">
        <w:rPr>
          <w:rFonts w:ascii="Century Gothic" w:hAnsi="Century Gothic"/>
          <w:sz w:val="24"/>
          <w:szCs w:val="24"/>
        </w:rPr>
        <w:t xml:space="preserve"> are in place which confirms the Authority’s commitment to operating in a fair and transparent manner.</w:t>
      </w:r>
    </w:p>
    <w:p w14:paraId="30023C35"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Policies and arrangements are in place to manage the handling of data. These are the Data Protection Policy, Freedom of Information Policy, Data Retention Policy and Communications and Information Security Policy. These policies are supplemented with training and the e-learning module on data protection is mandatory for all staff.</w:t>
      </w:r>
    </w:p>
    <w:p w14:paraId="60CC77FF"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Information sharing protocols have been developed and agreed with partners.</w:t>
      </w:r>
    </w:p>
    <w:p w14:paraId="1F245B10"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Financial management supports the delivery of services and transformational change as well as securing good stewardship. </w:t>
      </w:r>
      <w:hyperlink r:id="rId37" w:history="1">
        <w:r w:rsidRPr="00DE0FB6">
          <w:rPr>
            <w:rFonts w:ascii="Century Gothic" w:hAnsi="Century Gothic"/>
            <w:color w:val="0563C1" w:themeColor="hyperlink"/>
            <w:sz w:val="24"/>
            <w:szCs w:val="24"/>
            <w:u w:val="single"/>
          </w:rPr>
          <w:t>A financial update</w:t>
        </w:r>
      </w:hyperlink>
      <w:r w:rsidRPr="00DE0FB6">
        <w:rPr>
          <w:rFonts w:ascii="Century Gothic" w:hAnsi="Century Gothic"/>
          <w:sz w:val="24"/>
          <w:szCs w:val="24"/>
        </w:rPr>
        <w:t xml:space="preserve"> is presented at each Authority meeting, with </w:t>
      </w:r>
      <w:hyperlink r:id="rId38" w:history="1">
        <w:r w:rsidRPr="00DE0FB6">
          <w:rPr>
            <w:rFonts w:ascii="Century Gothic" w:hAnsi="Century Gothic"/>
            <w:color w:val="0563C1" w:themeColor="hyperlink"/>
            <w:sz w:val="24"/>
            <w:szCs w:val="24"/>
            <w:u w:val="single"/>
          </w:rPr>
          <w:t>reports</w:t>
        </w:r>
      </w:hyperlink>
      <w:r w:rsidRPr="00DE0FB6">
        <w:rPr>
          <w:rFonts w:ascii="Century Gothic" w:hAnsi="Century Gothic"/>
          <w:sz w:val="24"/>
          <w:szCs w:val="24"/>
        </w:rPr>
        <w:t xml:space="preserve"> available to the public on the website.</w:t>
      </w:r>
    </w:p>
    <w:p w14:paraId="50C63E17"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Treasury Management arrangements follow professional practices and are reviewed annually by members.</w:t>
      </w:r>
    </w:p>
    <w:p w14:paraId="6048EAEB"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w:t>
      </w:r>
      <w:hyperlink r:id="rId39" w:history="1">
        <w:r w:rsidRPr="00DE0FB6">
          <w:rPr>
            <w:rFonts w:ascii="Century Gothic" w:hAnsi="Century Gothic"/>
            <w:color w:val="0563C1" w:themeColor="hyperlink"/>
            <w:sz w:val="24"/>
            <w:szCs w:val="24"/>
            <w:u w:val="single"/>
          </w:rPr>
          <w:t>Authority’s Statements of Accounts</w:t>
        </w:r>
      </w:hyperlink>
      <w:r w:rsidRPr="00DE0FB6">
        <w:rPr>
          <w:rFonts w:ascii="Century Gothic" w:hAnsi="Century Gothic"/>
          <w:sz w:val="24"/>
          <w:szCs w:val="24"/>
        </w:rPr>
        <w:t xml:space="preserve"> and its performance against key areas of risk and priority are subject to scrutiny by external audit.</w:t>
      </w:r>
    </w:p>
    <w:p w14:paraId="68692F28" w14:textId="77777777" w:rsidR="00DE0FB6" w:rsidRPr="00DE0FB6" w:rsidRDefault="00DE0FB6" w:rsidP="00DE0FB6">
      <w:pPr>
        <w:rPr>
          <w:rFonts w:ascii="Century Gothic" w:hAnsi="Century Gothic"/>
          <w:b/>
          <w:sz w:val="24"/>
          <w:szCs w:val="24"/>
        </w:rPr>
      </w:pPr>
    </w:p>
    <w:p w14:paraId="2643000D" w14:textId="77777777" w:rsidR="00DE0FB6" w:rsidRPr="00DE0FB6" w:rsidRDefault="00DE0FB6" w:rsidP="00DE0FB6">
      <w:pPr>
        <w:rPr>
          <w:rFonts w:ascii="Century Gothic" w:hAnsi="Century Gothic"/>
          <w:b/>
          <w:sz w:val="28"/>
          <w:szCs w:val="24"/>
        </w:rPr>
      </w:pPr>
      <w:bookmarkStart w:id="14" w:name="_Hlk165474756"/>
      <w:r w:rsidRPr="00DE0FB6">
        <w:rPr>
          <w:rFonts w:ascii="Century Gothic" w:hAnsi="Century Gothic"/>
          <w:b/>
          <w:sz w:val="28"/>
          <w:szCs w:val="24"/>
        </w:rPr>
        <w:t>Principle G: Implementing good practices in transparency, reporting and audit to deliver effective accountability.</w:t>
      </w:r>
    </w:p>
    <w:bookmarkEnd w:id="14"/>
    <w:p w14:paraId="7365C97D" w14:textId="77777777" w:rsidR="00622698" w:rsidRDefault="00AD405B" w:rsidP="00DE0FB6">
      <w:pPr>
        <w:rPr>
          <w:rFonts w:ascii="Century Gothic" w:hAnsi="Century Gothic"/>
          <w:sz w:val="24"/>
          <w:szCs w:val="24"/>
        </w:rPr>
      </w:pPr>
      <w:r w:rsidRPr="00AD405B">
        <w:rPr>
          <w:rFonts w:ascii="Century Gothic" w:hAnsi="Century Gothic"/>
          <w:sz w:val="24"/>
          <w:szCs w:val="24"/>
        </w:rPr>
        <w:t>North Wales and Mid and West Wales Fire and Rescue Services jointly appointed Crest Advisory to facilitate an independent cultural review. The review follow</w:t>
      </w:r>
      <w:r w:rsidR="00622698">
        <w:rPr>
          <w:rFonts w:ascii="Century Gothic" w:hAnsi="Century Gothic"/>
          <w:sz w:val="24"/>
          <w:szCs w:val="24"/>
        </w:rPr>
        <w:t>ed</w:t>
      </w:r>
      <w:r w:rsidRPr="00AD405B">
        <w:rPr>
          <w:rFonts w:ascii="Century Gothic" w:hAnsi="Century Gothic"/>
          <w:sz w:val="24"/>
          <w:szCs w:val="24"/>
        </w:rPr>
        <w:t xml:space="preserve"> the Welsh Government’s acceptance in March 2024 of a proposal from both Fire and Rescue Services to better understand the progress of improvements to organisational culture in each Service. </w:t>
      </w:r>
    </w:p>
    <w:p w14:paraId="22EFA74A" w14:textId="77777777" w:rsidR="00622698" w:rsidRDefault="00AD405B" w:rsidP="00DE0FB6">
      <w:pPr>
        <w:rPr>
          <w:rFonts w:ascii="Century Gothic" w:hAnsi="Century Gothic"/>
          <w:sz w:val="24"/>
          <w:szCs w:val="24"/>
        </w:rPr>
      </w:pPr>
      <w:r w:rsidRPr="00AD405B">
        <w:rPr>
          <w:rFonts w:ascii="Century Gothic" w:hAnsi="Century Gothic"/>
          <w:sz w:val="24"/>
          <w:szCs w:val="24"/>
        </w:rPr>
        <w:t>The proposal formed the basis of a written statement by the</w:t>
      </w:r>
      <w:r w:rsidR="00622698">
        <w:rPr>
          <w:rFonts w:ascii="Century Gothic" w:hAnsi="Century Gothic"/>
          <w:sz w:val="24"/>
          <w:szCs w:val="24"/>
        </w:rPr>
        <w:t>,</w:t>
      </w:r>
      <w:r w:rsidRPr="00AD405B">
        <w:rPr>
          <w:rFonts w:ascii="Century Gothic" w:hAnsi="Century Gothic"/>
          <w:sz w:val="24"/>
          <w:szCs w:val="24"/>
        </w:rPr>
        <w:t xml:space="preserve"> then</w:t>
      </w:r>
      <w:r w:rsidR="00622698">
        <w:rPr>
          <w:rFonts w:ascii="Century Gothic" w:hAnsi="Century Gothic"/>
          <w:sz w:val="24"/>
          <w:szCs w:val="24"/>
        </w:rPr>
        <w:t>,</w:t>
      </w:r>
      <w:r w:rsidRPr="00AD405B">
        <w:rPr>
          <w:rFonts w:ascii="Century Gothic" w:hAnsi="Century Gothic"/>
          <w:sz w:val="24"/>
          <w:szCs w:val="24"/>
        </w:rPr>
        <w:t xml:space="preserve"> Deputy Minister for Social Partnership, Hannah </w:t>
      </w:r>
      <w:proofErr w:type="spellStart"/>
      <w:r w:rsidRPr="00AD405B">
        <w:rPr>
          <w:rFonts w:ascii="Century Gothic" w:hAnsi="Century Gothic"/>
          <w:sz w:val="24"/>
          <w:szCs w:val="24"/>
        </w:rPr>
        <w:t>Blythyn</w:t>
      </w:r>
      <w:proofErr w:type="spellEnd"/>
      <w:r w:rsidRPr="00AD405B">
        <w:rPr>
          <w:rFonts w:ascii="Century Gothic" w:hAnsi="Century Gothic"/>
          <w:sz w:val="24"/>
          <w:szCs w:val="24"/>
        </w:rPr>
        <w:t xml:space="preserve">, whose statement can be read in full </w:t>
      </w:r>
      <w:hyperlink r:id="rId40" w:history="1">
        <w:r w:rsidRPr="00622698">
          <w:rPr>
            <w:rStyle w:val="Hyperlink"/>
            <w:rFonts w:ascii="Century Gothic" w:hAnsi="Century Gothic"/>
            <w:sz w:val="24"/>
            <w:szCs w:val="24"/>
          </w:rPr>
          <w:t>here</w:t>
        </w:r>
      </w:hyperlink>
      <w:r w:rsidRPr="00AD405B">
        <w:rPr>
          <w:rFonts w:ascii="Century Gothic" w:hAnsi="Century Gothic"/>
          <w:sz w:val="24"/>
          <w:szCs w:val="24"/>
        </w:rPr>
        <w:t xml:space="preserve">. </w:t>
      </w:r>
    </w:p>
    <w:p w14:paraId="5EF1847E" w14:textId="2FCB7A9D" w:rsidR="003C0203" w:rsidRDefault="00AD405B" w:rsidP="00DE0FB6">
      <w:pPr>
        <w:rPr>
          <w:rFonts w:ascii="Century Gothic" w:hAnsi="Century Gothic"/>
          <w:sz w:val="24"/>
          <w:szCs w:val="24"/>
        </w:rPr>
      </w:pPr>
      <w:r w:rsidRPr="00AD405B">
        <w:rPr>
          <w:rFonts w:ascii="Century Gothic" w:hAnsi="Century Gothic"/>
          <w:sz w:val="24"/>
          <w:szCs w:val="24"/>
        </w:rPr>
        <w:t>Crest Advisory, conduct</w:t>
      </w:r>
      <w:r w:rsidR="003C0203">
        <w:rPr>
          <w:rFonts w:ascii="Century Gothic" w:hAnsi="Century Gothic"/>
          <w:sz w:val="24"/>
          <w:szCs w:val="24"/>
        </w:rPr>
        <w:t xml:space="preserve">ed </w:t>
      </w:r>
      <w:r w:rsidRPr="00AD405B">
        <w:rPr>
          <w:rFonts w:ascii="Century Gothic" w:hAnsi="Century Gothic"/>
          <w:sz w:val="24"/>
          <w:szCs w:val="24"/>
        </w:rPr>
        <w:t>the review</w:t>
      </w:r>
      <w:r w:rsidR="003C0203">
        <w:rPr>
          <w:rFonts w:ascii="Century Gothic" w:hAnsi="Century Gothic"/>
          <w:sz w:val="24"/>
          <w:szCs w:val="24"/>
        </w:rPr>
        <w:t xml:space="preserve"> and published a </w:t>
      </w:r>
      <w:hyperlink r:id="rId41" w:history="1">
        <w:r w:rsidR="003C0203" w:rsidRPr="003C0203">
          <w:rPr>
            <w:rStyle w:val="Hyperlink"/>
            <w:rFonts w:ascii="Century Gothic" w:hAnsi="Century Gothic"/>
            <w:sz w:val="24"/>
            <w:szCs w:val="24"/>
          </w:rPr>
          <w:t>report</w:t>
        </w:r>
      </w:hyperlink>
      <w:r w:rsidR="003C0203">
        <w:rPr>
          <w:rFonts w:ascii="Century Gothic" w:hAnsi="Century Gothic"/>
          <w:sz w:val="24"/>
          <w:szCs w:val="24"/>
        </w:rPr>
        <w:t xml:space="preserve"> into their</w:t>
      </w:r>
      <w:r w:rsidRPr="00AD405B">
        <w:rPr>
          <w:rFonts w:ascii="Century Gothic" w:hAnsi="Century Gothic"/>
          <w:sz w:val="24"/>
          <w:szCs w:val="24"/>
        </w:rPr>
        <w:t xml:space="preserve"> </w:t>
      </w:r>
      <w:r w:rsidRPr="005952B8">
        <w:rPr>
          <w:rFonts w:ascii="Century Gothic" w:hAnsi="Century Gothic"/>
          <w:sz w:val="24"/>
          <w:szCs w:val="24"/>
        </w:rPr>
        <w:t xml:space="preserve">findings in </w:t>
      </w:r>
      <w:r w:rsidR="005952B8" w:rsidRPr="005952B8">
        <w:rPr>
          <w:rFonts w:ascii="Century Gothic" w:hAnsi="Century Gothic"/>
          <w:sz w:val="24"/>
          <w:szCs w:val="24"/>
        </w:rPr>
        <w:t>February</w:t>
      </w:r>
      <w:r w:rsidRPr="005952B8">
        <w:rPr>
          <w:rFonts w:ascii="Century Gothic" w:hAnsi="Century Gothic"/>
          <w:sz w:val="24"/>
          <w:szCs w:val="24"/>
        </w:rPr>
        <w:t xml:space="preserve"> 2025, which</w:t>
      </w:r>
      <w:r w:rsidRPr="00AD405B">
        <w:rPr>
          <w:rFonts w:ascii="Century Gothic" w:hAnsi="Century Gothic"/>
          <w:sz w:val="24"/>
          <w:szCs w:val="24"/>
        </w:rPr>
        <w:t xml:space="preserve"> </w:t>
      </w:r>
      <w:r w:rsidR="003C0203">
        <w:rPr>
          <w:rFonts w:ascii="Century Gothic" w:hAnsi="Century Gothic"/>
          <w:sz w:val="24"/>
          <w:szCs w:val="24"/>
        </w:rPr>
        <w:t>contained 32 recommendations.</w:t>
      </w:r>
    </w:p>
    <w:p w14:paraId="7274C1F8" w14:textId="77777777" w:rsidR="003C0203" w:rsidRDefault="003C0203" w:rsidP="00DE0FB6">
      <w:pPr>
        <w:rPr>
          <w:rFonts w:ascii="Century Gothic" w:hAnsi="Century Gothic"/>
          <w:sz w:val="24"/>
          <w:szCs w:val="24"/>
        </w:rPr>
      </w:pPr>
    </w:p>
    <w:p w14:paraId="04422C07" w14:textId="77777777" w:rsidR="003C0203" w:rsidRDefault="003C0203" w:rsidP="003C0203">
      <w:pPr>
        <w:rPr>
          <w:rFonts w:ascii="Century Gothic" w:hAnsi="Century Gothic"/>
          <w:sz w:val="24"/>
          <w:szCs w:val="24"/>
        </w:rPr>
      </w:pPr>
      <w:r>
        <w:rPr>
          <w:rFonts w:ascii="Century Gothic" w:hAnsi="Century Gothic"/>
          <w:sz w:val="24"/>
          <w:szCs w:val="24"/>
        </w:rPr>
        <w:t xml:space="preserve">The Authority Chair and Chief Fire Officer have promised </w:t>
      </w:r>
      <w:proofErr w:type="gramStart"/>
      <w:r>
        <w:rPr>
          <w:rFonts w:ascii="Century Gothic" w:hAnsi="Century Gothic"/>
          <w:sz w:val="24"/>
          <w:szCs w:val="24"/>
        </w:rPr>
        <w:t>to;</w:t>
      </w:r>
      <w:proofErr w:type="gramEnd"/>
      <w:r>
        <w:rPr>
          <w:rFonts w:ascii="Century Gothic" w:hAnsi="Century Gothic"/>
          <w:sz w:val="24"/>
          <w:szCs w:val="24"/>
        </w:rPr>
        <w:t xml:space="preserve"> </w:t>
      </w:r>
    </w:p>
    <w:p w14:paraId="799FAF6D" w14:textId="77777777" w:rsidR="003C0203" w:rsidRPr="003C0203" w:rsidRDefault="003C0203" w:rsidP="003C0203">
      <w:pPr>
        <w:pStyle w:val="ListParagraph"/>
        <w:numPr>
          <w:ilvl w:val="0"/>
          <w:numId w:val="11"/>
        </w:numPr>
        <w:rPr>
          <w:rFonts w:ascii="Century Gothic" w:hAnsi="Century Gothic"/>
          <w:sz w:val="24"/>
          <w:szCs w:val="24"/>
        </w:rPr>
      </w:pPr>
      <w:r w:rsidRPr="003C0203">
        <w:rPr>
          <w:rFonts w:ascii="Century Gothic" w:hAnsi="Century Gothic"/>
          <w:sz w:val="24"/>
          <w:szCs w:val="24"/>
        </w:rPr>
        <w:lastRenderedPageBreak/>
        <w:t>Turn the report recommendations into actions that will guide improvements to workplace culture.</w:t>
      </w:r>
    </w:p>
    <w:p w14:paraId="7E19F336" w14:textId="77777777" w:rsidR="003C0203" w:rsidRPr="003C0203" w:rsidRDefault="003C0203" w:rsidP="003C0203">
      <w:pPr>
        <w:pStyle w:val="ListParagraph"/>
        <w:numPr>
          <w:ilvl w:val="0"/>
          <w:numId w:val="11"/>
        </w:numPr>
        <w:rPr>
          <w:rFonts w:ascii="Century Gothic" w:hAnsi="Century Gothic"/>
          <w:sz w:val="24"/>
          <w:szCs w:val="24"/>
        </w:rPr>
      </w:pPr>
      <w:r w:rsidRPr="003C0203">
        <w:rPr>
          <w:rFonts w:ascii="Century Gothic" w:hAnsi="Century Gothic"/>
          <w:sz w:val="24"/>
          <w:szCs w:val="24"/>
        </w:rPr>
        <w:t>Engage staff and stakeholders at all levels to foster awareness and participation, to make sure change is meaningful and reflects the needs of everyone.</w:t>
      </w:r>
    </w:p>
    <w:p w14:paraId="44946051" w14:textId="77777777" w:rsidR="003C0203" w:rsidRPr="003C0203" w:rsidRDefault="003C0203" w:rsidP="003C0203">
      <w:pPr>
        <w:pStyle w:val="ListParagraph"/>
        <w:numPr>
          <w:ilvl w:val="0"/>
          <w:numId w:val="11"/>
        </w:numPr>
        <w:rPr>
          <w:rFonts w:ascii="Century Gothic" w:hAnsi="Century Gothic"/>
          <w:sz w:val="24"/>
          <w:szCs w:val="24"/>
        </w:rPr>
      </w:pPr>
      <w:r w:rsidRPr="003C0203">
        <w:rPr>
          <w:rFonts w:ascii="Century Gothic" w:hAnsi="Century Gothic"/>
          <w:sz w:val="24"/>
          <w:szCs w:val="24"/>
        </w:rPr>
        <w:t>Maintain transparency and accountability through regular updates and feedback opportunities with staff and wider stakeholders.</w:t>
      </w:r>
    </w:p>
    <w:p w14:paraId="0B3FED74" w14:textId="77777777" w:rsidR="003C0203" w:rsidRDefault="003C0203" w:rsidP="00DE0FB6">
      <w:pPr>
        <w:rPr>
          <w:rFonts w:ascii="Century Gothic" w:hAnsi="Century Gothic"/>
          <w:sz w:val="24"/>
          <w:szCs w:val="24"/>
        </w:rPr>
      </w:pPr>
    </w:p>
    <w:p w14:paraId="2E852F71"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Authority, with assistance from the Monitoring Officer, oversees and reviews the adequacy and effectiveness of the governance arrangements and internal control environment.</w:t>
      </w:r>
    </w:p>
    <w:p w14:paraId="4679D3A6"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Agendas and minutes of </w:t>
      </w:r>
      <w:hyperlink r:id="rId42" w:history="1">
        <w:r w:rsidRPr="00DE0FB6">
          <w:rPr>
            <w:rFonts w:ascii="Century Gothic" w:hAnsi="Century Gothic"/>
            <w:color w:val="0563C1" w:themeColor="hyperlink"/>
            <w:sz w:val="24"/>
            <w:szCs w:val="24"/>
            <w:u w:val="single"/>
          </w:rPr>
          <w:t>Fire and Rescue Authority meetings</w:t>
        </w:r>
      </w:hyperlink>
      <w:r w:rsidRPr="00DE0FB6">
        <w:rPr>
          <w:rFonts w:ascii="Century Gothic" w:hAnsi="Century Gothic"/>
          <w:sz w:val="24"/>
          <w:szCs w:val="24"/>
        </w:rPr>
        <w:t xml:space="preserve"> are publicly available on the internet along with webcasts of the Authority meetings.</w:t>
      </w:r>
    </w:p>
    <w:p w14:paraId="4AB959BA"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Authority reports follow a structured format which ensures that key information is presented in a clear and consistent manner to aid decision making.</w:t>
      </w:r>
    </w:p>
    <w:p w14:paraId="43B406EB"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Authority </w:t>
      </w:r>
      <w:bookmarkStart w:id="15" w:name="_Hlk167193435"/>
      <w:r w:rsidRPr="00DE0FB6">
        <w:rPr>
          <w:rFonts w:ascii="Century Gothic" w:hAnsi="Century Gothic"/>
          <w:sz w:val="24"/>
          <w:szCs w:val="24"/>
        </w:rPr>
        <w:t xml:space="preserve">complies with the requirements of the Freedom of Information Act 2000, in respect of its obligation to publish certain information as part of its </w:t>
      </w:r>
      <w:bookmarkEnd w:id="15"/>
      <w:r w:rsidRPr="00DE0FB6">
        <w:fldChar w:fldCharType="begin"/>
      </w:r>
      <w:r w:rsidRPr="00DE0FB6">
        <w:instrText xml:space="preserve"> HYPERLINK "https://www.northwalesfire.gov.wales/about-us/publication-scheme/" </w:instrText>
      </w:r>
      <w:r w:rsidRPr="00DE0FB6">
        <w:fldChar w:fldCharType="separate"/>
      </w:r>
      <w:r w:rsidRPr="00DE0FB6">
        <w:rPr>
          <w:rFonts w:ascii="Century Gothic" w:hAnsi="Century Gothic"/>
          <w:color w:val="0563C1" w:themeColor="hyperlink"/>
          <w:sz w:val="24"/>
          <w:szCs w:val="24"/>
          <w:u w:val="single"/>
        </w:rPr>
        <w:t>publication scheme</w:t>
      </w:r>
      <w:r w:rsidRPr="00DE0FB6">
        <w:rPr>
          <w:rFonts w:ascii="Century Gothic" w:hAnsi="Century Gothic"/>
          <w:color w:val="0563C1" w:themeColor="hyperlink"/>
          <w:sz w:val="24"/>
          <w:szCs w:val="24"/>
          <w:u w:val="single"/>
        </w:rPr>
        <w:fldChar w:fldCharType="end"/>
      </w:r>
      <w:r w:rsidRPr="00DE0FB6">
        <w:rPr>
          <w:rFonts w:ascii="Century Gothic" w:hAnsi="Century Gothic"/>
          <w:sz w:val="24"/>
          <w:szCs w:val="24"/>
        </w:rPr>
        <w:t xml:space="preserve"> </w:t>
      </w:r>
      <w:bookmarkStart w:id="16" w:name="_Hlk167193463"/>
      <w:r w:rsidRPr="00DE0FB6">
        <w:rPr>
          <w:rFonts w:ascii="Century Gothic" w:hAnsi="Century Gothic"/>
          <w:sz w:val="24"/>
          <w:szCs w:val="24"/>
        </w:rPr>
        <w:t>and responding to requests for information from members of the public.</w:t>
      </w:r>
    </w:p>
    <w:bookmarkEnd w:id="16"/>
    <w:p w14:paraId="6C7A30BF"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Community Risk Management Plan documents the improvement and well-being objectives of the Authority and is reviewed by Audit Wales in connection with the issue of a Certificate of Compliance.</w:t>
      </w:r>
    </w:p>
    <w:p w14:paraId="26AD0540"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Annual Statement of Accounts are produced in a user-friendly format. This provides clear information on income and expenditure and demonstrates the stewardship of public money for the year. The accounts are submitted for audit by the statutory deadline.</w:t>
      </w:r>
    </w:p>
    <w:p w14:paraId="56AF3773"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w:t>
      </w:r>
      <w:hyperlink r:id="rId43" w:history="1">
        <w:r w:rsidRPr="00DE0FB6">
          <w:rPr>
            <w:rFonts w:ascii="Century Gothic" w:hAnsi="Century Gothic"/>
            <w:color w:val="0563C1" w:themeColor="hyperlink"/>
            <w:sz w:val="24"/>
            <w:szCs w:val="24"/>
            <w:u w:val="single"/>
          </w:rPr>
          <w:t>Annual Pay Policy Statement</w:t>
        </w:r>
      </w:hyperlink>
      <w:r w:rsidRPr="00DE0FB6">
        <w:rPr>
          <w:rFonts w:ascii="Century Gothic" w:hAnsi="Century Gothic"/>
          <w:sz w:val="24"/>
          <w:szCs w:val="24"/>
        </w:rPr>
        <w:t xml:space="preserve"> is approved and published in accordance with the Localism Act 2011. Members’ salaries are paid in accordance with the Independent Remuneration Panel decisions and reported on the internet.</w:t>
      </w:r>
    </w:p>
    <w:p w14:paraId="1AEF1065" w14:textId="50222A2F" w:rsidR="00DE0FB6" w:rsidRDefault="00DE0FB6" w:rsidP="00DE0FB6">
      <w:pPr>
        <w:rPr>
          <w:rFonts w:ascii="Century Gothic" w:hAnsi="Century Gothic"/>
          <w:sz w:val="24"/>
          <w:szCs w:val="24"/>
        </w:rPr>
      </w:pPr>
      <w:r w:rsidRPr="00DE0FB6">
        <w:rPr>
          <w:rFonts w:ascii="Century Gothic" w:hAnsi="Century Gothic"/>
          <w:sz w:val="24"/>
          <w:szCs w:val="24"/>
        </w:rPr>
        <w:t>Members and senior officers declare relevant interests in accordance with the Code of Practice on Local Authority Accounting in the UK. These declarations enable the Authority to identify and report any related party transactions.</w:t>
      </w:r>
    </w:p>
    <w:p w14:paraId="49B93AB2" w14:textId="27C183E6" w:rsidR="00FF24B0" w:rsidRPr="00DE0FB6" w:rsidRDefault="00FF24B0" w:rsidP="00DE0FB6">
      <w:pPr>
        <w:rPr>
          <w:rFonts w:ascii="Century Gothic" w:hAnsi="Century Gothic"/>
          <w:sz w:val="24"/>
          <w:szCs w:val="24"/>
        </w:rPr>
      </w:pPr>
      <w:r w:rsidRPr="00FF24B0">
        <w:rPr>
          <w:rFonts w:ascii="Century Gothic" w:hAnsi="Century Gothic"/>
          <w:sz w:val="24"/>
          <w:szCs w:val="24"/>
        </w:rPr>
        <w:t>A report is prepared for Welsh Government e</w:t>
      </w:r>
      <w:r>
        <w:rPr>
          <w:rFonts w:ascii="Century Gothic" w:hAnsi="Century Gothic"/>
          <w:sz w:val="24"/>
          <w:szCs w:val="24"/>
        </w:rPr>
        <w:t>ach</w:t>
      </w:r>
      <w:r w:rsidRPr="00FF24B0">
        <w:rPr>
          <w:rFonts w:ascii="Century Gothic" w:hAnsi="Century Gothic"/>
          <w:sz w:val="24"/>
          <w:szCs w:val="24"/>
        </w:rPr>
        <w:t xml:space="preserve"> January and July </w:t>
      </w:r>
      <w:r>
        <w:rPr>
          <w:rFonts w:ascii="Century Gothic" w:hAnsi="Century Gothic"/>
          <w:sz w:val="24"/>
          <w:szCs w:val="24"/>
        </w:rPr>
        <w:t xml:space="preserve">detailing matters of </w:t>
      </w:r>
      <w:r w:rsidRPr="00FF24B0">
        <w:rPr>
          <w:rFonts w:ascii="Century Gothic" w:hAnsi="Century Gothic"/>
          <w:sz w:val="24"/>
          <w:szCs w:val="24"/>
        </w:rPr>
        <w:t xml:space="preserve">discipline, grievance and external complaints. </w:t>
      </w:r>
      <w:proofErr w:type="gramStart"/>
      <w:r w:rsidRPr="00FF24B0">
        <w:rPr>
          <w:rFonts w:ascii="Century Gothic" w:hAnsi="Century Gothic"/>
          <w:sz w:val="24"/>
          <w:szCs w:val="24"/>
        </w:rPr>
        <w:t>In particular</w:t>
      </w:r>
      <w:r>
        <w:rPr>
          <w:rFonts w:ascii="Century Gothic" w:hAnsi="Century Gothic"/>
          <w:sz w:val="24"/>
          <w:szCs w:val="24"/>
        </w:rPr>
        <w:t>, it</w:t>
      </w:r>
      <w:proofErr w:type="gramEnd"/>
      <w:r>
        <w:rPr>
          <w:rFonts w:ascii="Century Gothic" w:hAnsi="Century Gothic"/>
          <w:sz w:val="24"/>
          <w:szCs w:val="24"/>
        </w:rPr>
        <w:t xml:space="preserve"> highlights </w:t>
      </w:r>
      <w:r w:rsidRPr="00FF24B0">
        <w:rPr>
          <w:rFonts w:ascii="Century Gothic" w:hAnsi="Century Gothic"/>
          <w:sz w:val="24"/>
          <w:szCs w:val="24"/>
        </w:rPr>
        <w:t xml:space="preserve">cases of alleged misconduct/gross misconduct where the alleged </w:t>
      </w:r>
      <w:r w:rsidRPr="00FF24B0">
        <w:rPr>
          <w:rFonts w:ascii="Century Gothic" w:hAnsi="Century Gothic"/>
          <w:sz w:val="24"/>
          <w:szCs w:val="24"/>
        </w:rPr>
        <w:lastRenderedPageBreak/>
        <w:t xml:space="preserve">behaviour of </w:t>
      </w:r>
      <w:proofErr w:type="gramStart"/>
      <w:r w:rsidRPr="00FF24B0">
        <w:rPr>
          <w:rFonts w:ascii="Century Gothic" w:hAnsi="Century Gothic"/>
          <w:sz w:val="24"/>
          <w:szCs w:val="24"/>
        </w:rPr>
        <w:t>individuals  calls</w:t>
      </w:r>
      <w:proofErr w:type="gramEnd"/>
      <w:r w:rsidRPr="00FF24B0">
        <w:rPr>
          <w:rFonts w:ascii="Century Gothic" w:hAnsi="Century Gothic"/>
          <w:sz w:val="24"/>
          <w:szCs w:val="24"/>
        </w:rPr>
        <w:t xml:space="preserve"> into question the culture and values of North Wales Fire and Rescue Service.</w:t>
      </w:r>
    </w:p>
    <w:p w14:paraId="6054AF75"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Annual Governance Statement provides transparency on the governance arrangements and the planned governance improvement actions for the coming year.</w:t>
      </w:r>
    </w:p>
    <w:p w14:paraId="2BDC0142"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The Auditor General is the external auditor appointed by statute and provides an opinion on the Statement of Accounts, which is published on the Authority’s website. The Authority acts on recommendations and, where necessary, takes corrective action.</w:t>
      </w:r>
    </w:p>
    <w:p w14:paraId="32290E14"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The Internal Audit arrangements include a risk-based approach, which provides assurance that key risks are being managed. The Authority acts on recommendations and where necessary, takes corrective action. </w:t>
      </w:r>
    </w:p>
    <w:p w14:paraId="6C0DEB95"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 xml:space="preserve">Following a review of internal arrangements, the Service appointed a new Internal Auditor in June 2023 to strengthen assurance arrangements. </w:t>
      </w:r>
    </w:p>
    <w:p w14:paraId="6D13968E" w14:textId="77777777" w:rsidR="00DE0FB6" w:rsidRPr="00DE0FB6" w:rsidRDefault="00DE0FB6" w:rsidP="00DE0FB6">
      <w:pPr>
        <w:rPr>
          <w:rFonts w:ascii="Century Gothic" w:hAnsi="Century Gothic"/>
          <w:sz w:val="24"/>
          <w:szCs w:val="24"/>
        </w:rPr>
      </w:pPr>
      <w:r w:rsidRPr="00DE0FB6">
        <w:rPr>
          <w:rFonts w:ascii="Century Gothic" w:hAnsi="Century Gothic"/>
          <w:sz w:val="24"/>
          <w:szCs w:val="24"/>
        </w:rPr>
        <w:t>Processes are in place to ensure that recommendations from inspection and regulatory bodies are actioned.</w:t>
      </w:r>
    </w:p>
    <w:p w14:paraId="2383C74A" w14:textId="77777777" w:rsidR="00DE0FB6" w:rsidRPr="00DE0FB6" w:rsidRDefault="00DE0FB6" w:rsidP="00DE0FB6">
      <w:pPr>
        <w:rPr>
          <w:rFonts w:ascii="Century Gothic" w:hAnsi="Century Gothic"/>
        </w:rPr>
      </w:pPr>
    </w:p>
    <w:p w14:paraId="1181258C" w14:textId="77777777" w:rsidR="00DE0FB6" w:rsidRPr="00DE0FB6" w:rsidRDefault="00DE0FB6" w:rsidP="00DE0FB6">
      <w:pPr>
        <w:contextualSpacing/>
        <w:rPr>
          <w:rFonts w:ascii="Century Gothic" w:hAnsi="Century Gothic"/>
          <w:b/>
          <w:sz w:val="24"/>
          <w:szCs w:val="24"/>
        </w:rPr>
      </w:pPr>
    </w:p>
    <w:p w14:paraId="228A2029" w14:textId="77777777" w:rsidR="008F2A31" w:rsidRDefault="008F2A31" w:rsidP="008F2A31"/>
    <w:p w14:paraId="2800967E" w14:textId="77777777" w:rsidR="003C0203" w:rsidRDefault="003C0203" w:rsidP="008F2A31">
      <w:pPr>
        <w:sectPr w:rsidR="003C0203">
          <w:pgSz w:w="11906" w:h="16838"/>
          <w:pgMar w:top="1440" w:right="1440" w:bottom="1440" w:left="1440" w:header="708" w:footer="708" w:gutter="0"/>
          <w:cols w:space="708"/>
          <w:docGrid w:linePitch="360"/>
        </w:sectPr>
      </w:pPr>
    </w:p>
    <w:p w14:paraId="399A3232" w14:textId="77777777" w:rsidR="00DE0FB6" w:rsidRPr="00DE0FB6" w:rsidRDefault="003C0203" w:rsidP="00DE0FB6">
      <w:pPr>
        <w:ind w:hanging="426"/>
        <w:rPr>
          <w:rFonts w:ascii="Century Gothic" w:hAnsi="Century Gothic"/>
          <w:b/>
          <w:sz w:val="24"/>
          <w:szCs w:val="24"/>
        </w:rPr>
      </w:pPr>
      <w:r>
        <w:rPr>
          <w:rFonts w:ascii="Century Gothic" w:hAnsi="Century Gothic"/>
          <w:b/>
          <w:sz w:val="24"/>
          <w:szCs w:val="24"/>
        </w:rPr>
        <w:lastRenderedPageBreak/>
        <w:t>How</w:t>
      </w:r>
      <w:r w:rsidR="00DE0FB6" w:rsidRPr="00DE0FB6">
        <w:rPr>
          <w:rFonts w:ascii="Century Gothic" w:hAnsi="Century Gothic"/>
          <w:b/>
          <w:sz w:val="24"/>
          <w:szCs w:val="24"/>
        </w:rPr>
        <w:t xml:space="preserve"> the Authority addressed its 202</w:t>
      </w:r>
      <w:r w:rsidR="00DE0FB6">
        <w:rPr>
          <w:rFonts w:ascii="Century Gothic" w:hAnsi="Century Gothic"/>
          <w:b/>
          <w:sz w:val="24"/>
          <w:szCs w:val="24"/>
        </w:rPr>
        <w:t>4</w:t>
      </w:r>
      <w:r w:rsidR="00DE0FB6" w:rsidRPr="00DE0FB6">
        <w:rPr>
          <w:rFonts w:ascii="Century Gothic" w:hAnsi="Century Gothic"/>
          <w:b/>
          <w:sz w:val="24"/>
          <w:szCs w:val="24"/>
        </w:rPr>
        <w:t>/2</w:t>
      </w:r>
      <w:r w:rsidR="00DE0FB6">
        <w:rPr>
          <w:rFonts w:ascii="Century Gothic" w:hAnsi="Century Gothic"/>
          <w:b/>
          <w:sz w:val="24"/>
          <w:szCs w:val="24"/>
        </w:rPr>
        <w:t>5</w:t>
      </w:r>
      <w:r w:rsidR="00DE0FB6" w:rsidRPr="00DE0FB6">
        <w:rPr>
          <w:rFonts w:ascii="Century Gothic" w:hAnsi="Century Gothic"/>
          <w:b/>
          <w:sz w:val="24"/>
          <w:szCs w:val="24"/>
        </w:rPr>
        <w:t xml:space="preserve"> Governance Improvement Actions.</w:t>
      </w:r>
    </w:p>
    <w:tbl>
      <w:tblPr>
        <w:tblStyle w:val="TableGrid1"/>
        <w:tblW w:w="14743" w:type="dxa"/>
        <w:tblInd w:w="-431" w:type="dxa"/>
        <w:tblLook w:val="04A0" w:firstRow="1" w:lastRow="0" w:firstColumn="1" w:lastColumn="0" w:noHBand="0" w:noVBand="1"/>
      </w:tblPr>
      <w:tblGrid>
        <w:gridCol w:w="1827"/>
        <w:gridCol w:w="2586"/>
        <w:gridCol w:w="1656"/>
        <w:gridCol w:w="2233"/>
        <w:gridCol w:w="6441"/>
      </w:tblGrid>
      <w:tr w:rsidR="006D75BD" w:rsidRPr="00DE0FB6" w14:paraId="12D589B2" w14:textId="77777777" w:rsidTr="00B659E4">
        <w:tc>
          <w:tcPr>
            <w:tcW w:w="1827" w:type="dxa"/>
            <w:shd w:val="clear" w:color="auto" w:fill="D9D9D9" w:themeFill="background1" w:themeFillShade="D9"/>
          </w:tcPr>
          <w:p w14:paraId="6B847A82" w14:textId="77777777" w:rsidR="00DE0FB6" w:rsidRPr="00DE0FB6" w:rsidRDefault="00DE0FB6" w:rsidP="00DE0FB6">
            <w:pPr>
              <w:rPr>
                <w:rFonts w:ascii="Century Gothic" w:hAnsi="Century Gothic"/>
              </w:rPr>
            </w:pPr>
            <w:r w:rsidRPr="00DE0FB6">
              <w:rPr>
                <w:rFonts w:ascii="Century Gothic" w:hAnsi="Century Gothic"/>
              </w:rPr>
              <w:t>Governance Improvement Area</w:t>
            </w:r>
          </w:p>
        </w:tc>
        <w:tc>
          <w:tcPr>
            <w:tcW w:w="2586" w:type="dxa"/>
            <w:shd w:val="clear" w:color="auto" w:fill="D9D9D9" w:themeFill="background1" w:themeFillShade="D9"/>
          </w:tcPr>
          <w:p w14:paraId="545CBEF8" w14:textId="77777777" w:rsidR="00DE0FB6" w:rsidRPr="00DE0FB6" w:rsidRDefault="00DE0FB6" w:rsidP="00DE0FB6">
            <w:pPr>
              <w:rPr>
                <w:rFonts w:ascii="Century Gothic" w:hAnsi="Century Gothic"/>
              </w:rPr>
            </w:pPr>
            <w:r w:rsidRPr="00DE0FB6">
              <w:rPr>
                <w:rFonts w:ascii="Century Gothic" w:hAnsi="Century Gothic"/>
              </w:rPr>
              <w:t>Planned Action</w:t>
            </w:r>
          </w:p>
        </w:tc>
        <w:tc>
          <w:tcPr>
            <w:tcW w:w="1656" w:type="dxa"/>
            <w:shd w:val="clear" w:color="auto" w:fill="D9D9D9" w:themeFill="background1" w:themeFillShade="D9"/>
          </w:tcPr>
          <w:p w14:paraId="0516FFBF" w14:textId="77777777" w:rsidR="00DE0FB6" w:rsidRPr="00DE0FB6" w:rsidRDefault="00DE0FB6" w:rsidP="00DE0FB6">
            <w:pPr>
              <w:rPr>
                <w:rFonts w:ascii="Century Gothic" w:hAnsi="Century Gothic"/>
              </w:rPr>
            </w:pPr>
            <w:r w:rsidRPr="00DE0FB6">
              <w:rPr>
                <w:rFonts w:ascii="Century Gothic" w:hAnsi="Century Gothic"/>
              </w:rPr>
              <w:t xml:space="preserve">Forum </w:t>
            </w:r>
          </w:p>
        </w:tc>
        <w:tc>
          <w:tcPr>
            <w:tcW w:w="2233" w:type="dxa"/>
            <w:shd w:val="clear" w:color="auto" w:fill="D9D9D9" w:themeFill="background1" w:themeFillShade="D9"/>
          </w:tcPr>
          <w:p w14:paraId="5E5DF915" w14:textId="77777777" w:rsidR="00DE0FB6" w:rsidRPr="00DE0FB6" w:rsidRDefault="00DE0FB6" w:rsidP="00DE0FB6">
            <w:pPr>
              <w:rPr>
                <w:rFonts w:ascii="Century Gothic" w:hAnsi="Century Gothic"/>
              </w:rPr>
            </w:pPr>
            <w:r w:rsidRPr="00DE0FB6">
              <w:rPr>
                <w:rFonts w:ascii="Century Gothic" w:hAnsi="Century Gothic"/>
              </w:rPr>
              <w:t>Responsibility</w:t>
            </w:r>
          </w:p>
        </w:tc>
        <w:tc>
          <w:tcPr>
            <w:tcW w:w="6441" w:type="dxa"/>
            <w:shd w:val="clear" w:color="auto" w:fill="D9D9D9" w:themeFill="background1" w:themeFillShade="D9"/>
          </w:tcPr>
          <w:p w14:paraId="56298B65" w14:textId="77777777" w:rsidR="00DE0FB6" w:rsidRPr="00DE0FB6" w:rsidRDefault="00DE0FB6" w:rsidP="00DE0FB6">
            <w:pPr>
              <w:rPr>
                <w:rFonts w:ascii="Century Gothic" w:hAnsi="Century Gothic"/>
              </w:rPr>
            </w:pPr>
            <w:r w:rsidRPr="00DE0FB6">
              <w:rPr>
                <w:rFonts w:ascii="Century Gothic" w:hAnsi="Century Gothic"/>
              </w:rPr>
              <w:t>Progress as at March 202</w:t>
            </w:r>
            <w:r>
              <w:rPr>
                <w:rFonts w:ascii="Century Gothic" w:hAnsi="Century Gothic"/>
              </w:rPr>
              <w:t>5</w:t>
            </w:r>
          </w:p>
        </w:tc>
      </w:tr>
      <w:tr w:rsidR="006D75BD" w:rsidRPr="00DE0FB6" w14:paraId="4071423B" w14:textId="77777777" w:rsidTr="004A2855">
        <w:tc>
          <w:tcPr>
            <w:tcW w:w="1827" w:type="dxa"/>
          </w:tcPr>
          <w:p w14:paraId="251029A3" w14:textId="77777777" w:rsidR="006D75BD" w:rsidRPr="00393607" w:rsidRDefault="006D75BD" w:rsidP="006D75BD">
            <w:pPr>
              <w:rPr>
                <w:rFonts w:ascii="Century Gothic" w:hAnsi="Century Gothic"/>
              </w:rPr>
            </w:pPr>
            <w:r w:rsidRPr="00393607">
              <w:rPr>
                <w:rFonts w:ascii="Century Gothic" w:hAnsi="Century Gothic"/>
              </w:rPr>
              <w:t>Governance Framework Review</w:t>
            </w:r>
          </w:p>
        </w:tc>
        <w:tc>
          <w:tcPr>
            <w:tcW w:w="2586" w:type="dxa"/>
          </w:tcPr>
          <w:p w14:paraId="781A1FFD" w14:textId="77777777" w:rsidR="006D75BD" w:rsidRPr="00393607" w:rsidRDefault="006D75BD" w:rsidP="006D75BD">
            <w:pPr>
              <w:rPr>
                <w:rFonts w:ascii="Century Gothic" w:hAnsi="Century Gothic"/>
              </w:rPr>
            </w:pPr>
            <w:r w:rsidRPr="00393607">
              <w:rPr>
                <w:rFonts w:ascii="Century Gothic" w:hAnsi="Century Gothic"/>
              </w:rPr>
              <w:t>Action through the Service Leadership Team to design an annual process that explicitly involves</w:t>
            </w:r>
          </w:p>
          <w:p w14:paraId="1D4A1B95" w14:textId="77777777" w:rsidR="006D75BD" w:rsidRPr="00393607" w:rsidRDefault="006D75BD" w:rsidP="006D75BD">
            <w:pPr>
              <w:rPr>
                <w:rFonts w:ascii="Century Gothic" w:hAnsi="Century Gothic"/>
              </w:rPr>
            </w:pPr>
            <w:r w:rsidRPr="00393607">
              <w:rPr>
                <w:rFonts w:ascii="Century Gothic" w:hAnsi="Century Gothic"/>
              </w:rPr>
              <w:t xml:space="preserve">the SLT and Internal Audit in assessing the extent to which the principles contained in the Good Governance Framework are being applied. </w:t>
            </w:r>
          </w:p>
        </w:tc>
        <w:tc>
          <w:tcPr>
            <w:tcW w:w="1656" w:type="dxa"/>
          </w:tcPr>
          <w:p w14:paraId="3F10E18B" w14:textId="77777777" w:rsidR="006D75BD" w:rsidRPr="00393607" w:rsidRDefault="006D75BD" w:rsidP="006D75BD">
            <w:pPr>
              <w:rPr>
                <w:rFonts w:ascii="Century Gothic" w:hAnsi="Century Gothic"/>
              </w:rPr>
            </w:pPr>
            <w:r w:rsidRPr="00393607">
              <w:rPr>
                <w:rFonts w:ascii="Century Gothic" w:hAnsi="Century Gothic"/>
              </w:rPr>
              <w:t>SLT Performance Board</w:t>
            </w:r>
          </w:p>
        </w:tc>
        <w:tc>
          <w:tcPr>
            <w:tcW w:w="2233" w:type="dxa"/>
          </w:tcPr>
          <w:p w14:paraId="05A9771A" w14:textId="77777777" w:rsidR="006D75BD" w:rsidRPr="00393607" w:rsidRDefault="006D75BD" w:rsidP="006D75BD">
            <w:pPr>
              <w:rPr>
                <w:rFonts w:ascii="Century Gothic" w:hAnsi="Century Gothic"/>
              </w:rPr>
            </w:pPr>
            <w:r w:rsidRPr="00393607">
              <w:rPr>
                <w:rFonts w:ascii="Century Gothic" w:hAnsi="Century Gothic"/>
              </w:rPr>
              <w:t>Head of Corporate Planning, Performance and Transformation</w:t>
            </w:r>
          </w:p>
        </w:tc>
        <w:tc>
          <w:tcPr>
            <w:tcW w:w="6441" w:type="dxa"/>
          </w:tcPr>
          <w:p w14:paraId="514ADF9C" w14:textId="77777777" w:rsidR="006D75BD" w:rsidRPr="00DE0FB6" w:rsidRDefault="006D75BD" w:rsidP="006D75BD">
            <w:pPr>
              <w:rPr>
                <w:rFonts w:ascii="Century Gothic" w:hAnsi="Century Gothic"/>
              </w:rPr>
            </w:pPr>
            <w:r>
              <w:rPr>
                <w:rFonts w:ascii="Century Gothic" w:hAnsi="Century Gothic"/>
              </w:rPr>
              <w:t>This action has been completed</w:t>
            </w:r>
            <w:r w:rsidR="004A2855">
              <w:rPr>
                <w:rFonts w:ascii="Century Gothic" w:hAnsi="Century Gothic"/>
              </w:rPr>
              <w:t xml:space="preserve">. SLT leads were identified for each of the seven CIPFA Principles and they </w:t>
            </w:r>
            <w:r w:rsidR="004255CE">
              <w:rPr>
                <w:rFonts w:ascii="Century Gothic" w:hAnsi="Century Gothic"/>
              </w:rPr>
              <w:t xml:space="preserve">have reviewed existing arrangements against each of the </w:t>
            </w:r>
            <w:r w:rsidR="004A2855">
              <w:rPr>
                <w:rFonts w:ascii="Century Gothic" w:hAnsi="Century Gothic"/>
              </w:rPr>
              <w:t>sub principles</w:t>
            </w:r>
            <w:r w:rsidR="004255CE">
              <w:rPr>
                <w:rFonts w:ascii="Century Gothic" w:hAnsi="Century Gothic"/>
              </w:rPr>
              <w:t xml:space="preserve">. </w:t>
            </w:r>
            <w:r w:rsidR="004A2855">
              <w:rPr>
                <w:rFonts w:ascii="Century Gothic" w:hAnsi="Century Gothic"/>
              </w:rPr>
              <w:t xml:space="preserve"> </w:t>
            </w:r>
          </w:p>
        </w:tc>
      </w:tr>
      <w:tr w:rsidR="006D75BD" w:rsidRPr="00DE0FB6" w14:paraId="4A91344F" w14:textId="77777777" w:rsidTr="004A2855">
        <w:tc>
          <w:tcPr>
            <w:tcW w:w="1827" w:type="dxa"/>
          </w:tcPr>
          <w:p w14:paraId="5406B41D" w14:textId="77777777" w:rsidR="006D75BD" w:rsidRPr="00393607" w:rsidRDefault="006D75BD" w:rsidP="006D75BD">
            <w:pPr>
              <w:rPr>
                <w:rFonts w:ascii="Century Gothic" w:hAnsi="Century Gothic"/>
              </w:rPr>
            </w:pPr>
            <w:r w:rsidRPr="00393607">
              <w:rPr>
                <w:rFonts w:ascii="Century Gothic" w:hAnsi="Century Gothic"/>
              </w:rPr>
              <w:t>Governance Arrangements</w:t>
            </w:r>
          </w:p>
        </w:tc>
        <w:tc>
          <w:tcPr>
            <w:tcW w:w="2586" w:type="dxa"/>
          </w:tcPr>
          <w:p w14:paraId="20389ED8" w14:textId="77777777" w:rsidR="006D75BD" w:rsidRPr="00393607" w:rsidRDefault="006D75BD" w:rsidP="006D75BD">
            <w:pPr>
              <w:rPr>
                <w:rFonts w:ascii="Century Gothic" w:hAnsi="Century Gothic"/>
              </w:rPr>
            </w:pPr>
            <w:r w:rsidRPr="00393607">
              <w:rPr>
                <w:rFonts w:ascii="Century Gothic" w:hAnsi="Century Gothic"/>
              </w:rPr>
              <w:t xml:space="preserve">Consider the findings and recommendations arising from Audit Wales review of Governance Arrangements. </w:t>
            </w:r>
          </w:p>
          <w:p w14:paraId="373283EF" w14:textId="77777777" w:rsidR="006D75BD" w:rsidRPr="00393607" w:rsidRDefault="006D75BD" w:rsidP="006D75BD">
            <w:pPr>
              <w:rPr>
                <w:rFonts w:ascii="Century Gothic" w:hAnsi="Century Gothic"/>
                <w:b/>
              </w:rPr>
            </w:pPr>
          </w:p>
        </w:tc>
        <w:tc>
          <w:tcPr>
            <w:tcW w:w="1656" w:type="dxa"/>
          </w:tcPr>
          <w:p w14:paraId="27FC3BE5" w14:textId="77777777" w:rsidR="006D75BD" w:rsidRPr="00393607" w:rsidRDefault="006D75BD" w:rsidP="006D75BD">
            <w:pPr>
              <w:rPr>
                <w:rFonts w:ascii="Century Gothic" w:hAnsi="Century Gothic"/>
              </w:rPr>
            </w:pPr>
            <w:r w:rsidRPr="00393607">
              <w:rPr>
                <w:rFonts w:ascii="Century Gothic" w:hAnsi="Century Gothic"/>
              </w:rPr>
              <w:t>Fire and Rescue Authority</w:t>
            </w:r>
          </w:p>
        </w:tc>
        <w:tc>
          <w:tcPr>
            <w:tcW w:w="2233" w:type="dxa"/>
          </w:tcPr>
          <w:p w14:paraId="12929264" w14:textId="77777777" w:rsidR="006D75BD" w:rsidRPr="00393607" w:rsidRDefault="006D75BD" w:rsidP="006D75BD">
            <w:pPr>
              <w:rPr>
                <w:rFonts w:ascii="Century Gothic" w:hAnsi="Century Gothic"/>
              </w:rPr>
            </w:pPr>
            <w:r w:rsidRPr="005558B6">
              <w:rPr>
                <w:rFonts w:ascii="Century Gothic" w:hAnsi="Century Gothic"/>
              </w:rPr>
              <w:t>Head of Corporate Planning, Performance and Transformation</w:t>
            </w:r>
          </w:p>
        </w:tc>
        <w:tc>
          <w:tcPr>
            <w:tcW w:w="6441" w:type="dxa"/>
          </w:tcPr>
          <w:p w14:paraId="1C06C3C6" w14:textId="02D01C0D" w:rsidR="006D75BD" w:rsidRPr="00DE0FB6" w:rsidRDefault="00584F66" w:rsidP="006D75BD">
            <w:pPr>
              <w:rPr>
                <w:rFonts w:ascii="Century Gothic" w:hAnsi="Century Gothic"/>
              </w:rPr>
            </w:pPr>
            <w:r>
              <w:rPr>
                <w:rFonts w:ascii="Century Gothic" w:hAnsi="Century Gothic"/>
              </w:rPr>
              <w:t>This action has been completed. The Report was pr</w:t>
            </w:r>
            <w:r w:rsidR="00832D66">
              <w:rPr>
                <w:rFonts w:ascii="Century Gothic" w:hAnsi="Century Gothic"/>
              </w:rPr>
              <w:t xml:space="preserve">esented to </w:t>
            </w:r>
            <w:r>
              <w:rPr>
                <w:rFonts w:ascii="Century Gothic" w:hAnsi="Century Gothic"/>
              </w:rPr>
              <w:t>the full Fire and Rescue Authority (FRA)</w:t>
            </w:r>
            <w:r w:rsidR="001B6E22">
              <w:rPr>
                <w:rFonts w:ascii="Century Gothic" w:hAnsi="Century Gothic"/>
              </w:rPr>
              <w:t xml:space="preserve"> on the </w:t>
            </w:r>
            <w:proofErr w:type="gramStart"/>
            <w:r w:rsidR="001B6E22">
              <w:rPr>
                <w:rFonts w:ascii="Century Gothic" w:hAnsi="Century Gothic"/>
              </w:rPr>
              <w:t>21</w:t>
            </w:r>
            <w:r w:rsidR="001B6E22" w:rsidRPr="001B6E22">
              <w:rPr>
                <w:rFonts w:ascii="Century Gothic" w:hAnsi="Century Gothic"/>
                <w:vertAlign w:val="superscript"/>
              </w:rPr>
              <w:t>st</w:t>
            </w:r>
            <w:proofErr w:type="gramEnd"/>
            <w:r w:rsidR="001B6E22">
              <w:rPr>
                <w:rFonts w:ascii="Century Gothic" w:hAnsi="Century Gothic"/>
              </w:rPr>
              <w:t xml:space="preserve"> October 2024, </w:t>
            </w:r>
            <w:r w:rsidR="00832D66">
              <w:rPr>
                <w:rFonts w:ascii="Century Gothic" w:hAnsi="Century Gothic"/>
              </w:rPr>
              <w:t xml:space="preserve">where the report and its recommendations were noted. </w:t>
            </w:r>
            <w:r>
              <w:rPr>
                <w:rFonts w:ascii="Century Gothic" w:hAnsi="Century Gothic"/>
              </w:rPr>
              <w:t>As a direct response to one of the recommendations</w:t>
            </w:r>
            <w:r w:rsidR="001B6E22">
              <w:rPr>
                <w:rFonts w:ascii="Century Gothic" w:hAnsi="Century Gothic"/>
              </w:rPr>
              <w:t>,</w:t>
            </w:r>
            <w:r>
              <w:rPr>
                <w:rFonts w:ascii="Century Gothic" w:hAnsi="Century Gothic"/>
              </w:rPr>
              <w:t xml:space="preserve"> relating to training, Level 4 strategic risk </w:t>
            </w:r>
            <w:r w:rsidR="00832D66">
              <w:rPr>
                <w:rFonts w:ascii="Century Gothic" w:hAnsi="Century Gothic"/>
              </w:rPr>
              <w:t xml:space="preserve">training </w:t>
            </w:r>
            <w:r w:rsidR="001B6E22">
              <w:rPr>
                <w:rFonts w:ascii="Century Gothic" w:hAnsi="Century Gothic"/>
              </w:rPr>
              <w:t xml:space="preserve">was </w:t>
            </w:r>
            <w:r w:rsidR="00832D66">
              <w:rPr>
                <w:rFonts w:ascii="Century Gothic" w:hAnsi="Century Gothic"/>
              </w:rPr>
              <w:t>delivered</w:t>
            </w:r>
            <w:r>
              <w:rPr>
                <w:rFonts w:ascii="Century Gothic" w:hAnsi="Century Gothic"/>
              </w:rPr>
              <w:t xml:space="preserve"> to members of the FRA Executive Panel </w:t>
            </w:r>
            <w:r w:rsidR="001B6E22">
              <w:rPr>
                <w:rFonts w:ascii="Century Gothic" w:hAnsi="Century Gothic"/>
              </w:rPr>
              <w:t xml:space="preserve">on the </w:t>
            </w:r>
            <w:proofErr w:type="gramStart"/>
            <w:r w:rsidR="001B6E22">
              <w:rPr>
                <w:rFonts w:ascii="Century Gothic" w:hAnsi="Century Gothic"/>
              </w:rPr>
              <w:t>17</w:t>
            </w:r>
            <w:r w:rsidR="001B6E22" w:rsidRPr="001B6E22">
              <w:rPr>
                <w:rFonts w:ascii="Century Gothic" w:hAnsi="Century Gothic"/>
                <w:vertAlign w:val="superscript"/>
              </w:rPr>
              <w:t>th</w:t>
            </w:r>
            <w:proofErr w:type="gramEnd"/>
            <w:r w:rsidR="001B6E22">
              <w:rPr>
                <w:rFonts w:ascii="Century Gothic" w:hAnsi="Century Gothic"/>
              </w:rPr>
              <w:t xml:space="preserve"> March 20205 </w:t>
            </w:r>
            <w:r>
              <w:rPr>
                <w:rFonts w:ascii="Century Gothic" w:hAnsi="Century Gothic"/>
              </w:rPr>
              <w:t>and the training resources made available to all members of the FRA</w:t>
            </w:r>
            <w:r w:rsidR="00832D66">
              <w:rPr>
                <w:rFonts w:ascii="Century Gothic" w:hAnsi="Century Gothic"/>
              </w:rPr>
              <w:t>.</w:t>
            </w:r>
          </w:p>
        </w:tc>
      </w:tr>
      <w:tr w:rsidR="006D75BD" w:rsidRPr="00DE0FB6" w14:paraId="6DF291D5" w14:textId="77777777" w:rsidTr="004A2855">
        <w:tc>
          <w:tcPr>
            <w:tcW w:w="1827" w:type="dxa"/>
          </w:tcPr>
          <w:p w14:paraId="3F908913" w14:textId="77777777" w:rsidR="006D75BD" w:rsidRPr="00393607" w:rsidRDefault="006D75BD" w:rsidP="006D75BD">
            <w:pPr>
              <w:rPr>
                <w:rFonts w:ascii="Century Gothic" w:hAnsi="Century Gothic"/>
              </w:rPr>
            </w:pPr>
            <w:r w:rsidRPr="00393607">
              <w:rPr>
                <w:rFonts w:ascii="Century Gothic" w:hAnsi="Century Gothic"/>
              </w:rPr>
              <w:t>Efficacy of Prevention activities</w:t>
            </w:r>
          </w:p>
        </w:tc>
        <w:tc>
          <w:tcPr>
            <w:tcW w:w="2586" w:type="dxa"/>
          </w:tcPr>
          <w:p w14:paraId="26E77798" w14:textId="77777777" w:rsidR="006D75BD" w:rsidRPr="00393607" w:rsidRDefault="006D75BD" w:rsidP="006D75BD">
            <w:pPr>
              <w:rPr>
                <w:rFonts w:ascii="Century Gothic" w:hAnsi="Century Gothic"/>
              </w:rPr>
            </w:pPr>
            <w:r w:rsidRPr="00393607">
              <w:rPr>
                <w:rFonts w:ascii="Century Gothic" w:hAnsi="Century Gothic"/>
              </w:rPr>
              <w:t>Consider the findings and recommendations arising from Audit Wales review of Prevention.</w:t>
            </w:r>
          </w:p>
          <w:p w14:paraId="18E3C5F5" w14:textId="77777777" w:rsidR="006D75BD" w:rsidRPr="00393607" w:rsidRDefault="006D75BD" w:rsidP="006D75BD">
            <w:pPr>
              <w:rPr>
                <w:rFonts w:ascii="Century Gothic" w:hAnsi="Century Gothic"/>
              </w:rPr>
            </w:pPr>
          </w:p>
        </w:tc>
        <w:tc>
          <w:tcPr>
            <w:tcW w:w="1656" w:type="dxa"/>
          </w:tcPr>
          <w:p w14:paraId="752E0345" w14:textId="77777777" w:rsidR="006D75BD" w:rsidRPr="00393607" w:rsidRDefault="006D75BD" w:rsidP="006D75BD">
            <w:pPr>
              <w:rPr>
                <w:rFonts w:ascii="Century Gothic" w:hAnsi="Century Gothic"/>
              </w:rPr>
            </w:pPr>
            <w:r w:rsidRPr="00393607">
              <w:rPr>
                <w:rFonts w:ascii="Century Gothic" w:hAnsi="Century Gothic"/>
              </w:rPr>
              <w:t>Fire and Rescue Authority</w:t>
            </w:r>
          </w:p>
        </w:tc>
        <w:tc>
          <w:tcPr>
            <w:tcW w:w="2233" w:type="dxa"/>
          </w:tcPr>
          <w:p w14:paraId="014061E9" w14:textId="77777777" w:rsidR="006D75BD" w:rsidRPr="00393607" w:rsidRDefault="006D75BD" w:rsidP="006D75BD">
            <w:pPr>
              <w:rPr>
                <w:rFonts w:ascii="Century Gothic" w:hAnsi="Century Gothic"/>
              </w:rPr>
            </w:pPr>
            <w:r w:rsidRPr="00393607">
              <w:rPr>
                <w:rFonts w:ascii="Century Gothic" w:hAnsi="Century Gothic"/>
              </w:rPr>
              <w:t xml:space="preserve">Head of Prevention and Protection </w:t>
            </w:r>
          </w:p>
        </w:tc>
        <w:tc>
          <w:tcPr>
            <w:tcW w:w="6441" w:type="dxa"/>
          </w:tcPr>
          <w:p w14:paraId="1DF8D43B" w14:textId="747D9DD4" w:rsidR="006D75BD" w:rsidRPr="00DE0FB6" w:rsidRDefault="006D75BD" w:rsidP="006D75BD">
            <w:pPr>
              <w:rPr>
                <w:rFonts w:ascii="Century Gothic" w:hAnsi="Century Gothic"/>
              </w:rPr>
            </w:pPr>
            <w:r>
              <w:rPr>
                <w:rFonts w:ascii="Century Gothic" w:hAnsi="Century Gothic"/>
              </w:rPr>
              <w:t xml:space="preserve">This </w:t>
            </w:r>
            <w:r w:rsidR="001B6E22">
              <w:rPr>
                <w:rFonts w:ascii="Century Gothic" w:hAnsi="Century Gothic"/>
              </w:rPr>
              <w:t xml:space="preserve">action is not complete. The </w:t>
            </w:r>
            <w:r>
              <w:rPr>
                <w:rFonts w:ascii="Century Gothic" w:hAnsi="Century Gothic"/>
              </w:rPr>
              <w:t xml:space="preserve">Audit did not take place as </w:t>
            </w:r>
            <w:r w:rsidR="001B6E22">
              <w:rPr>
                <w:rFonts w:ascii="Century Gothic" w:hAnsi="Century Gothic"/>
              </w:rPr>
              <w:t xml:space="preserve">originally scheduled but has now been completed and the report is awaited from Audit Wales. </w:t>
            </w:r>
            <w:r>
              <w:rPr>
                <w:rFonts w:ascii="Century Gothic" w:hAnsi="Century Gothic"/>
              </w:rPr>
              <w:t>This action will be carried forward</w:t>
            </w:r>
            <w:r w:rsidR="001B6E22">
              <w:rPr>
                <w:rFonts w:ascii="Century Gothic" w:hAnsi="Century Gothic"/>
              </w:rPr>
              <w:t xml:space="preserve"> for action on any recommendations during </w:t>
            </w:r>
            <w:r w:rsidR="00832D66">
              <w:rPr>
                <w:rFonts w:ascii="Century Gothic" w:hAnsi="Century Gothic"/>
              </w:rPr>
              <w:t>2025/26.</w:t>
            </w:r>
          </w:p>
        </w:tc>
      </w:tr>
      <w:tr w:rsidR="006D75BD" w:rsidRPr="00DE0FB6" w14:paraId="1B18F438" w14:textId="77777777" w:rsidTr="004A2855">
        <w:tc>
          <w:tcPr>
            <w:tcW w:w="1827" w:type="dxa"/>
          </w:tcPr>
          <w:p w14:paraId="0DD178C7" w14:textId="77777777" w:rsidR="006D75BD" w:rsidRPr="00393607" w:rsidRDefault="006D75BD" w:rsidP="006D75BD">
            <w:pPr>
              <w:rPr>
                <w:rFonts w:ascii="Century Gothic" w:hAnsi="Century Gothic"/>
              </w:rPr>
            </w:pPr>
            <w:r w:rsidRPr="00393607">
              <w:rPr>
                <w:rFonts w:ascii="Century Gothic" w:hAnsi="Century Gothic"/>
              </w:rPr>
              <w:lastRenderedPageBreak/>
              <w:t xml:space="preserve">Strategic Risk Management </w:t>
            </w:r>
          </w:p>
        </w:tc>
        <w:tc>
          <w:tcPr>
            <w:tcW w:w="2586" w:type="dxa"/>
          </w:tcPr>
          <w:p w14:paraId="381324D0" w14:textId="77777777" w:rsidR="006D75BD" w:rsidRPr="00393607" w:rsidRDefault="006D75BD" w:rsidP="006D75BD">
            <w:pPr>
              <w:rPr>
                <w:rFonts w:ascii="Century Gothic" w:hAnsi="Century Gothic"/>
              </w:rPr>
            </w:pPr>
            <w:r w:rsidRPr="00393607">
              <w:rPr>
                <w:rFonts w:ascii="Century Gothic" w:hAnsi="Century Gothic"/>
              </w:rPr>
              <w:t>Implement the recommendations from the Internal Audit review of Core Controls of Risk Management.</w:t>
            </w:r>
          </w:p>
        </w:tc>
        <w:tc>
          <w:tcPr>
            <w:tcW w:w="1656" w:type="dxa"/>
          </w:tcPr>
          <w:p w14:paraId="51781415" w14:textId="77777777" w:rsidR="006D75BD" w:rsidRPr="00393607" w:rsidRDefault="006D75BD" w:rsidP="006D75BD">
            <w:pPr>
              <w:rPr>
                <w:rFonts w:ascii="Century Gothic" w:hAnsi="Century Gothic"/>
              </w:rPr>
            </w:pPr>
            <w:r w:rsidRPr="00393607">
              <w:rPr>
                <w:rFonts w:ascii="Century Gothic" w:hAnsi="Century Gothic"/>
              </w:rPr>
              <w:t xml:space="preserve">SLT Improvement Board </w:t>
            </w:r>
          </w:p>
        </w:tc>
        <w:tc>
          <w:tcPr>
            <w:tcW w:w="2233" w:type="dxa"/>
          </w:tcPr>
          <w:p w14:paraId="06A73F47" w14:textId="77777777" w:rsidR="006D75BD" w:rsidRPr="00393607" w:rsidRDefault="006D75BD" w:rsidP="006D75BD">
            <w:pPr>
              <w:rPr>
                <w:rFonts w:ascii="Century Gothic" w:hAnsi="Century Gothic"/>
              </w:rPr>
            </w:pPr>
            <w:r w:rsidRPr="00393607">
              <w:rPr>
                <w:rFonts w:ascii="Century Gothic" w:hAnsi="Century Gothic"/>
              </w:rPr>
              <w:t>Head of Corporate Planning, Performance and Transformation</w:t>
            </w:r>
          </w:p>
        </w:tc>
        <w:tc>
          <w:tcPr>
            <w:tcW w:w="6441" w:type="dxa"/>
          </w:tcPr>
          <w:p w14:paraId="59332B82" w14:textId="77777777" w:rsidR="006D75BD" w:rsidRPr="00DE0FB6" w:rsidRDefault="006D75BD" w:rsidP="006D75BD">
            <w:pPr>
              <w:rPr>
                <w:rFonts w:ascii="Century Gothic" w:hAnsi="Century Gothic"/>
              </w:rPr>
            </w:pPr>
            <w:r>
              <w:rPr>
                <w:rFonts w:ascii="Century Gothic" w:hAnsi="Century Gothic"/>
              </w:rPr>
              <w:t>This action is complete. However, a</w:t>
            </w:r>
            <w:r>
              <w:t xml:space="preserve"> </w:t>
            </w:r>
            <w:r w:rsidRPr="006D75BD">
              <w:rPr>
                <w:rFonts w:ascii="Century Gothic" w:hAnsi="Century Gothic"/>
              </w:rPr>
              <w:t>Risk Management Review</w:t>
            </w:r>
            <w:r>
              <w:rPr>
                <w:rFonts w:ascii="Century Gothic" w:hAnsi="Century Gothic"/>
              </w:rPr>
              <w:t xml:space="preserve"> </w:t>
            </w:r>
            <w:r w:rsidRPr="006D75BD">
              <w:rPr>
                <w:rFonts w:ascii="Century Gothic" w:hAnsi="Century Gothic"/>
              </w:rPr>
              <w:t>Assignment Report 2024/25</w:t>
            </w:r>
            <w:r>
              <w:rPr>
                <w:rFonts w:ascii="Century Gothic" w:hAnsi="Century Gothic"/>
              </w:rPr>
              <w:t xml:space="preserve"> by internal auditors in March 2025 provided limited assurance and </w:t>
            </w:r>
            <w:r w:rsidR="004A2855">
              <w:rPr>
                <w:rFonts w:ascii="Century Gothic" w:hAnsi="Century Gothic"/>
              </w:rPr>
              <w:t xml:space="preserve">five recommendations have been agreed and will be progressed to conclusion in 2025/26. </w:t>
            </w:r>
          </w:p>
        </w:tc>
      </w:tr>
      <w:tr w:rsidR="006D75BD" w:rsidRPr="00DE0FB6" w14:paraId="668F2E36" w14:textId="77777777" w:rsidTr="004A2855">
        <w:tc>
          <w:tcPr>
            <w:tcW w:w="1827" w:type="dxa"/>
          </w:tcPr>
          <w:p w14:paraId="275DC197" w14:textId="77777777" w:rsidR="006D75BD" w:rsidRPr="00393607" w:rsidRDefault="006D75BD" w:rsidP="006D75BD">
            <w:pPr>
              <w:rPr>
                <w:rFonts w:ascii="Century Gothic" w:hAnsi="Century Gothic"/>
              </w:rPr>
            </w:pPr>
            <w:r w:rsidRPr="00393607">
              <w:rPr>
                <w:rFonts w:ascii="Century Gothic" w:hAnsi="Century Gothic"/>
              </w:rPr>
              <w:t>Well-being of Future Generations (Wales) Act 2015</w:t>
            </w:r>
          </w:p>
        </w:tc>
        <w:tc>
          <w:tcPr>
            <w:tcW w:w="2586" w:type="dxa"/>
          </w:tcPr>
          <w:p w14:paraId="52D88F01" w14:textId="77777777" w:rsidR="006D75BD" w:rsidRPr="00393607" w:rsidRDefault="006D75BD" w:rsidP="006D75BD">
            <w:pPr>
              <w:rPr>
                <w:rFonts w:ascii="Century Gothic" w:hAnsi="Century Gothic"/>
              </w:rPr>
            </w:pPr>
            <w:r w:rsidRPr="00393607">
              <w:rPr>
                <w:rFonts w:ascii="Century Gothic" w:hAnsi="Century Gothic"/>
              </w:rPr>
              <w:t>The statutory obligation to ensure that the well-being objectives in the Community Risk Management Plan are kept under review to ensure the objectives are met.</w:t>
            </w:r>
          </w:p>
        </w:tc>
        <w:tc>
          <w:tcPr>
            <w:tcW w:w="1656" w:type="dxa"/>
          </w:tcPr>
          <w:p w14:paraId="58F2E856" w14:textId="77777777" w:rsidR="006D75BD" w:rsidRPr="00393607" w:rsidRDefault="006D75BD" w:rsidP="006D75BD">
            <w:pPr>
              <w:rPr>
                <w:rFonts w:ascii="Century Gothic" w:hAnsi="Century Gothic"/>
              </w:rPr>
            </w:pPr>
            <w:r w:rsidRPr="00393607">
              <w:rPr>
                <w:rFonts w:ascii="Century Gothic" w:hAnsi="Century Gothic"/>
              </w:rPr>
              <w:t>SLT Performance Board</w:t>
            </w:r>
          </w:p>
        </w:tc>
        <w:tc>
          <w:tcPr>
            <w:tcW w:w="2233" w:type="dxa"/>
          </w:tcPr>
          <w:p w14:paraId="79C81650" w14:textId="77777777" w:rsidR="006D75BD" w:rsidRPr="00393607" w:rsidRDefault="006D75BD" w:rsidP="006D75BD">
            <w:pPr>
              <w:rPr>
                <w:rFonts w:ascii="Century Gothic" w:hAnsi="Century Gothic"/>
              </w:rPr>
            </w:pPr>
            <w:r w:rsidRPr="00393607">
              <w:rPr>
                <w:rFonts w:ascii="Century Gothic" w:hAnsi="Century Gothic"/>
              </w:rPr>
              <w:t>Head of Corporate Planning, Performance and Transformation</w:t>
            </w:r>
          </w:p>
        </w:tc>
        <w:tc>
          <w:tcPr>
            <w:tcW w:w="6441" w:type="dxa"/>
          </w:tcPr>
          <w:p w14:paraId="0C0CEA8F" w14:textId="7ED9ACCA" w:rsidR="006D75BD" w:rsidRPr="00DE0FB6" w:rsidRDefault="00C768B9" w:rsidP="006D75BD">
            <w:pPr>
              <w:rPr>
                <w:rFonts w:ascii="Century Gothic" w:hAnsi="Century Gothic"/>
              </w:rPr>
            </w:pPr>
            <w:r>
              <w:rPr>
                <w:rFonts w:ascii="Century Gothic" w:hAnsi="Century Gothic"/>
              </w:rPr>
              <w:t>The</w:t>
            </w:r>
            <w:r w:rsidR="00D26577">
              <w:rPr>
                <w:rFonts w:ascii="Century Gothic" w:hAnsi="Century Gothic"/>
              </w:rPr>
              <w:t xml:space="preserve"> 2023/24 </w:t>
            </w:r>
            <w:r>
              <w:rPr>
                <w:rFonts w:ascii="Century Gothic" w:hAnsi="Century Gothic"/>
              </w:rPr>
              <w:t>A</w:t>
            </w:r>
            <w:r w:rsidR="00D26577">
              <w:rPr>
                <w:rFonts w:ascii="Century Gothic" w:hAnsi="Century Gothic"/>
              </w:rPr>
              <w:t xml:space="preserve">nnual Performance Assessment reported on the 2023/24 well-being and improvement objectives as well as reflecting upon the achievements against the FRA’s </w:t>
            </w:r>
            <w:r w:rsidR="00954544">
              <w:rPr>
                <w:rFonts w:ascii="Century Gothic" w:hAnsi="Century Gothic"/>
              </w:rPr>
              <w:t>three-year</w:t>
            </w:r>
            <w:r w:rsidR="00D26577">
              <w:rPr>
                <w:rFonts w:ascii="Century Gothic" w:hAnsi="Century Gothic"/>
              </w:rPr>
              <w:t xml:space="preserve"> Corporate Plan. </w:t>
            </w:r>
            <w:r w:rsidR="00B21C4B">
              <w:rPr>
                <w:rFonts w:ascii="Century Gothic" w:hAnsi="Century Gothic"/>
              </w:rPr>
              <w:t xml:space="preserve"> Progress against the </w:t>
            </w:r>
            <w:r w:rsidR="00D26577">
              <w:rPr>
                <w:rFonts w:ascii="Century Gothic" w:hAnsi="Century Gothic"/>
              </w:rPr>
              <w:t>well-being objectives</w:t>
            </w:r>
            <w:r w:rsidR="00B21C4B">
              <w:rPr>
                <w:rFonts w:ascii="Century Gothic" w:hAnsi="Century Gothic"/>
              </w:rPr>
              <w:t xml:space="preserve">, </w:t>
            </w:r>
            <w:r w:rsidR="00D26577">
              <w:rPr>
                <w:rFonts w:ascii="Century Gothic" w:hAnsi="Century Gothic"/>
              </w:rPr>
              <w:t>contained within the first Community Risk Management Improvement Plan 2024-25</w:t>
            </w:r>
            <w:r w:rsidR="00B21C4B">
              <w:rPr>
                <w:rFonts w:ascii="Century Gothic" w:hAnsi="Century Gothic"/>
              </w:rPr>
              <w:t xml:space="preserve">, were reported to SLT </w:t>
            </w:r>
            <w:r>
              <w:rPr>
                <w:rFonts w:ascii="Century Gothic" w:hAnsi="Century Gothic"/>
              </w:rPr>
              <w:t>Performance Board</w:t>
            </w:r>
            <w:r w:rsidR="00B21C4B">
              <w:rPr>
                <w:rFonts w:ascii="Century Gothic" w:hAnsi="Century Gothic"/>
              </w:rPr>
              <w:t xml:space="preserve">, which is now embedded as a </w:t>
            </w:r>
            <w:r>
              <w:rPr>
                <w:rFonts w:ascii="Century Gothic" w:hAnsi="Century Gothic"/>
              </w:rPr>
              <w:t xml:space="preserve">quarterly </w:t>
            </w:r>
            <w:r w:rsidR="00B21C4B">
              <w:rPr>
                <w:rFonts w:ascii="Century Gothic" w:hAnsi="Century Gothic"/>
              </w:rPr>
              <w:t xml:space="preserve">report. </w:t>
            </w:r>
            <w:r>
              <w:rPr>
                <w:rFonts w:ascii="Century Gothic" w:hAnsi="Century Gothic"/>
              </w:rPr>
              <w:t xml:space="preserve"> </w:t>
            </w:r>
          </w:p>
        </w:tc>
      </w:tr>
      <w:tr w:rsidR="006D75BD" w:rsidRPr="00DE0FB6" w14:paraId="7BE32421" w14:textId="77777777" w:rsidTr="004A2855">
        <w:tc>
          <w:tcPr>
            <w:tcW w:w="1827" w:type="dxa"/>
          </w:tcPr>
          <w:p w14:paraId="1DECCBA6" w14:textId="77777777" w:rsidR="006D75BD" w:rsidRPr="00393607" w:rsidRDefault="006D75BD" w:rsidP="006D75BD">
            <w:pPr>
              <w:rPr>
                <w:rFonts w:ascii="Century Gothic" w:hAnsi="Century Gothic"/>
              </w:rPr>
            </w:pPr>
            <w:r w:rsidRPr="00393607">
              <w:rPr>
                <w:rFonts w:ascii="Century Gothic" w:hAnsi="Century Gothic"/>
              </w:rPr>
              <w:t>The Social Partnership and Public Procurement (Wales) Act 2023</w:t>
            </w:r>
          </w:p>
        </w:tc>
        <w:tc>
          <w:tcPr>
            <w:tcW w:w="2586" w:type="dxa"/>
          </w:tcPr>
          <w:p w14:paraId="204D66B7" w14:textId="77777777" w:rsidR="006D75BD" w:rsidRPr="00393607" w:rsidRDefault="006D75BD" w:rsidP="006D75BD">
            <w:pPr>
              <w:rPr>
                <w:rFonts w:ascii="Century Gothic" w:hAnsi="Century Gothic"/>
              </w:rPr>
            </w:pPr>
            <w:r w:rsidRPr="00393607">
              <w:rPr>
                <w:rFonts w:ascii="Century Gothic" w:hAnsi="Century Gothic"/>
              </w:rPr>
              <w:t>Embed the principles and requirements of The Social Partnership and Public Procurement (Wales) Act 2023.</w:t>
            </w:r>
          </w:p>
        </w:tc>
        <w:tc>
          <w:tcPr>
            <w:tcW w:w="1656" w:type="dxa"/>
          </w:tcPr>
          <w:p w14:paraId="546A31ED" w14:textId="77777777" w:rsidR="006D75BD" w:rsidRPr="00393607" w:rsidRDefault="006D75BD" w:rsidP="006D75BD">
            <w:pPr>
              <w:rPr>
                <w:rFonts w:ascii="Century Gothic" w:hAnsi="Century Gothic"/>
              </w:rPr>
            </w:pPr>
            <w:r w:rsidRPr="00393607">
              <w:rPr>
                <w:rFonts w:ascii="Century Gothic" w:hAnsi="Century Gothic"/>
              </w:rPr>
              <w:t>Joint Consultation and Negotiation Committee</w:t>
            </w:r>
          </w:p>
        </w:tc>
        <w:tc>
          <w:tcPr>
            <w:tcW w:w="2233" w:type="dxa"/>
          </w:tcPr>
          <w:p w14:paraId="090A3AD3" w14:textId="77777777" w:rsidR="006D75BD" w:rsidRPr="00393607" w:rsidRDefault="006D75BD" w:rsidP="006D75BD">
            <w:pPr>
              <w:rPr>
                <w:rFonts w:ascii="Century Gothic" w:hAnsi="Century Gothic"/>
              </w:rPr>
            </w:pPr>
            <w:r w:rsidRPr="00393607">
              <w:rPr>
                <w:rFonts w:ascii="Century Gothic" w:hAnsi="Century Gothic"/>
              </w:rPr>
              <w:t>Head of Corporate Planning, Performance and Transformation</w:t>
            </w:r>
          </w:p>
        </w:tc>
        <w:tc>
          <w:tcPr>
            <w:tcW w:w="6441" w:type="dxa"/>
          </w:tcPr>
          <w:p w14:paraId="687F6F71" w14:textId="31EB58A2" w:rsidR="006D75BD" w:rsidRPr="00DE0FB6" w:rsidRDefault="004A2855" w:rsidP="006D75BD">
            <w:pPr>
              <w:rPr>
                <w:rFonts w:ascii="Century Gothic" w:hAnsi="Century Gothic"/>
              </w:rPr>
            </w:pPr>
            <w:r>
              <w:rPr>
                <w:rFonts w:ascii="Century Gothic" w:hAnsi="Century Gothic"/>
              </w:rPr>
              <w:t>This action is complete. The Head of Corporate Planning, Performance and Transformation attends the Joint Consultation and Negotiation Committee with Union representatives to discuss objective setting at the formative stage and updates are provided and feedback invited from Union representatives, culminating in the agreement of the annual Social Partnership Duty Report</w:t>
            </w:r>
            <w:r w:rsidR="00C768B9">
              <w:rPr>
                <w:rFonts w:ascii="Century Gothic" w:hAnsi="Century Gothic"/>
              </w:rPr>
              <w:t xml:space="preserve"> which was </w:t>
            </w:r>
            <w:r w:rsidR="00954544">
              <w:rPr>
                <w:rFonts w:ascii="Century Gothic" w:hAnsi="Century Gothic"/>
              </w:rPr>
              <w:t xml:space="preserve">ratified by the </w:t>
            </w:r>
            <w:r w:rsidR="00C768B9">
              <w:rPr>
                <w:rFonts w:ascii="Century Gothic" w:hAnsi="Century Gothic"/>
              </w:rPr>
              <w:t>FRA on 28</w:t>
            </w:r>
            <w:r w:rsidR="00954544" w:rsidRPr="00954544">
              <w:rPr>
                <w:rFonts w:ascii="Century Gothic" w:hAnsi="Century Gothic"/>
                <w:vertAlign w:val="superscript"/>
              </w:rPr>
              <w:t>th</w:t>
            </w:r>
            <w:r w:rsidR="00954544">
              <w:rPr>
                <w:rFonts w:ascii="Century Gothic" w:hAnsi="Century Gothic"/>
              </w:rPr>
              <w:t xml:space="preserve"> April 2025</w:t>
            </w:r>
            <w:r w:rsidR="00C768B9">
              <w:rPr>
                <w:rFonts w:ascii="Century Gothic" w:hAnsi="Century Gothic"/>
              </w:rPr>
              <w:t>.</w:t>
            </w:r>
          </w:p>
        </w:tc>
      </w:tr>
    </w:tbl>
    <w:p w14:paraId="53EDFD46" w14:textId="77777777" w:rsidR="00DE0FB6" w:rsidRDefault="00DE0FB6" w:rsidP="008F2A31"/>
    <w:p w14:paraId="6C1A46DC" w14:textId="77777777" w:rsidR="00DE0FB6" w:rsidRDefault="00DE0FB6" w:rsidP="008F2A31"/>
    <w:p w14:paraId="471D5D5C" w14:textId="77777777" w:rsidR="00DE0FB6" w:rsidRDefault="00DE0FB6" w:rsidP="008F2A31"/>
    <w:p w14:paraId="4C935A94" w14:textId="77777777" w:rsidR="00DE0FB6" w:rsidRDefault="00DE0FB6" w:rsidP="008F2A31"/>
    <w:p w14:paraId="4C06B688" w14:textId="77777777" w:rsidR="00DE0FB6" w:rsidRDefault="00DE0FB6" w:rsidP="008F2A31"/>
    <w:p w14:paraId="38956649" w14:textId="77777777" w:rsidR="004A2855" w:rsidRDefault="004A2855" w:rsidP="008F2A31"/>
    <w:p w14:paraId="5681C10E" w14:textId="77777777" w:rsidR="00DE0FB6" w:rsidRDefault="00DE0FB6" w:rsidP="008F2A31"/>
    <w:p w14:paraId="4AD81B50" w14:textId="77777777" w:rsidR="00DE0FB6" w:rsidRPr="00DE0FB6" w:rsidRDefault="00DE0FB6" w:rsidP="00DE0FB6">
      <w:pPr>
        <w:ind w:hanging="426"/>
        <w:rPr>
          <w:rFonts w:ascii="Century Gothic" w:hAnsi="Century Gothic"/>
          <w:b/>
          <w:sz w:val="24"/>
          <w:szCs w:val="24"/>
        </w:rPr>
      </w:pPr>
      <w:r w:rsidRPr="00DE0FB6">
        <w:rPr>
          <w:rFonts w:ascii="Century Gothic" w:hAnsi="Century Gothic"/>
          <w:b/>
          <w:sz w:val="24"/>
          <w:szCs w:val="24"/>
        </w:rPr>
        <w:t>The Authority’s Governance Improvement Actions 202</w:t>
      </w:r>
      <w:r w:rsidR="0059393F">
        <w:rPr>
          <w:rFonts w:ascii="Century Gothic" w:hAnsi="Century Gothic"/>
          <w:b/>
          <w:sz w:val="24"/>
          <w:szCs w:val="24"/>
        </w:rPr>
        <w:t>5</w:t>
      </w:r>
      <w:r w:rsidRPr="00DE0FB6">
        <w:rPr>
          <w:rFonts w:ascii="Century Gothic" w:hAnsi="Century Gothic"/>
          <w:b/>
          <w:sz w:val="24"/>
          <w:szCs w:val="24"/>
        </w:rPr>
        <w:t>/2</w:t>
      </w:r>
      <w:r w:rsidR="0059393F">
        <w:rPr>
          <w:rFonts w:ascii="Century Gothic" w:hAnsi="Century Gothic"/>
          <w:b/>
          <w:sz w:val="24"/>
          <w:szCs w:val="24"/>
        </w:rPr>
        <w:t>6</w:t>
      </w:r>
    </w:p>
    <w:tbl>
      <w:tblPr>
        <w:tblStyle w:val="TableGrid2"/>
        <w:tblW w:w="14743" w:type="dxa"/>
        <w:tblInd w:w="-431" w:type="dxa"/>
        <w:tblLook w:val="04A0" w:firstRow="1" w:lastRow="0" w:firstColumn="1" w:lastColumn="0" w:noHBand="0" w:noVBand="1"/>
      </w:tblPr>
      <w:tblGrid>
        <w:gridCol w:w="2150"/>
        <w:gridCol w:w="5796"/>
        <w:gridCol w:w="2407"/>
        <w:gridCol w:w="2125"/>
        <w:gridCol w:w="2265"/>
      </w:tblGrid>
      <w:tr w:rsidR="00952ABE" w:rsidRPr="00DE0FB6" w14:paraId="3E503DDE" w14:textId="77777777" w:rsidTr="00952ABE">
        <w:tc>
          <w:tcPr>
            <w:tcW w:w="2150" w:type="dxa"/>
            <w:shd w:val="clear" w:color="auto" w:fill="D9D9D9" w:themeFill="background1" w:themeFillShade="D9"/>
          </w:tcPr>
          <w:p w14:paraId="5F9CB51C" w14:textId="77777777" w:rsidR="00DE0FB6" w:rsidRPr="00DE0FB6" w:rsidRDefault="00DE0FB6" w:rsidP="00DE0FB6">
            <w:pPr>
              <w:rPr>
                <w:rFonts w:ascii="Century Gothic" w:hAnsi="Century Gothic"/>
              </w:rPr>
            </w:pPr>
            <w:r w:rsidRPr="00DE0FB6">
              <w:rPr>
                <w:rFonts w:ascii="Century Gothic" w:hAnsi="Century Gothic"/>
              </w:rPr>
              <w:t>Governance Improvement Area</w:t>
            </w:r>
          </w:p>
        </w:tc>
        <w:tc>
          <w:tcPr>
            <w:tcW w:w="5796" w:type="dxa"/>
            <w:shd w:val="clear" w:color="auto" w:fill="D9D9D9" w:themeFill="background1" w:themeFillShade="D9"/>
          </w:tcPr>
          <w:p w14:paraId="19DCE657" w14:textId="77777777" w:rsidR="00DE0FB6" w:rsidRPr="00DE0FB6" w:rsidRDefault="00DE0FB6" w:rsidP="00DE0FB6">
            <w:pPr>
              <w:rPr>
                <w:rFonts w:ascii="Century Gothic" w:hAnsi="Century Gothic"/>
              </w:rPr>
            </w:pPr>
            <w:r w:rsidRPr="00DE0FB6">
              <w:rPr>
                <w:rFonts w:ascii="Century Gothic" w:hAnsi="Century Gothic"/>
              </w:rPr>
              <w:t>Planned Action</w:t>
            </w:r>
          </w:p>
        </w:tc>
        <w:tc>
          <w:tcPr>
            <w:tcW w:w="2407" w:type="dxa"/>
            <w:shd w:val="clear" w:color="auto" w:fill="D9D9D9" w:themeFill="background1" w:themeFillShade="D9"/>
          </w:tcPr>
          <w:p w14:paraId="4A7D520D" w14:textId="77777777" w:rsidR="00DE0FB6" w:rsidRPr="00DE0FB6" w:rsidRDefault="00DE0FB6" w:rsidP="00DE0FB6">
            <w:pPr>
              <w:rPr>
                <w:rFonts w:ascii="Century Gothic" w:hAnsi="Century Gothic"/>
              </w:rPr>
            </w:pPr>
            <w:r w:rsidRPr="00DE0FB6">
              <w:rPr>
                <w:rFonts w:ascii="Century Gothic" w:hAnsi="Century Gothic"/>
              </w:rPr>
              <w:t xml:space="preserve">Forum </w:t>
            </w:r>
          </w:p>
        </w:tc>
        <w:tc>
          <w:tcPr>
            <w:tcW w:w="2125" w:type="dxa"/>
            <w:shd w:val="clear" w:color="auto" w:fill="D9D9D9" w:themeFill="background1" w:themeFillShade="D9"/>
          </w:tcPr>
          <w:p w14:paraId="44C18A46" w14:textId="77777777" w:rsidR="00DE0FB6" w:rsidRPr="00DE0FB6" w:rsidRDefault="00DE0FB6" w:rsidP="00DE0FB6">
            <w:pPr>
              <w:rPr>
                <w:rFonts w:ascii="Century Gothic" w:hAnsi="Century Gothic"/>
              </w:rPr>
            </w:pPr>
            <w:r w:rsidRPr="00DE0FB6">
              <w:rPr>
                <w:rFonts w:ascii="Century Gothic" w:hAnsi="Century Gothic"/>
              </w:rPr>
              <w:t>Responsibility</w:t>
            </w:r>
          </w:p>
        </w:tc>
        <w:tc>
          <w:tcPr>
            <w:tcW w:w="2265" w:type="dxa"/>
            <w:shd w:val="clear" w:color="auto" w:fill="D9D9D9" w:themeFill="background1" w:themeFillShade="D9"/>
          </w:tcPr>
          <w:p w14:paraId="4FE27931" w14:textId="77777777" w:rsidR="00DE0FB6" w:rsidRPr="00DE0FB6" w:rsidRDefault="00DE0FB6" w:rsidP="00DE0FB6">
            <w:pPr>
              <w:rPr>
                <w:rFonts w:ascii="Century Gothic" w:hAnsi="Century Gothic"/>
              </w:rPr>
            </w:pPr>
            <w:r w:rsidRPr="00DE0FB6">
              <w:rPr>
                <w:rFonts w:ascii="Century Gothic" w:hAnsi="Century Gothic"/>
              </w:rPr>
              <w:t xml:space="preserve">For completion by </w:t>
            </w:r>
          </w:p>
        </w:tc>
      </w:tr>
      <w:tr w:rsidR="00AD405B" w:rsidRPr="00DE0FB6" w14:paraId="4CA26974" w14:textId="77777777" w:rsidTr="00952ABE">
        <w:tc>
          <w:tcPr>
            <w:tcW w:w="2150" w:type="dxa"/>
          </w:tcPr>
          <w:p w14:paraId="27624B29" w14:textId="77777777" w:rsidR="00AD405B" w:rsidRPr="00393607" w:rsidRDefault="00AD405B" w:rsidP="00AD405B">
            <w:pPr>
              <w:rPr>
                <w:rFonts w:ascii="Century Gothic" w:hAnsi="Century Gothic"/>
              </w:rPr>
            </w:pPr>
            <w:r w:rsidRPr="00393607">
              <w:rPr>
                <w:rFonts w:ascii="Century Gothic" w:hAnsi="Century Gothic"/>
              </w:rPr>
              <w:t>Efficacy of Prevention activities</w:t>
            </w:r>
          </w:p>
        </w:tc>
        <w:tc>
          <w:tcPr>
            <w:tcW w:w="5796" w:type="dxa"/>
          </w:tcPr>
          <w:p w14:paraId="00EA31C0" w14:textId="77777777" w:rsidR="00AD405B" w:rsidRPr="00393607" w:rsidRDefault="00AD405B" w:rsidP="00AD405B">
            <w:pPr>
              <w:rPr>
                <w:rFonts w:ascii="Century Gothic" w:hAnsi="Century Gothic"/>
              </w:rPr>
            </w:pPr>
            <w:r w:rsidRPr="00393607">
              <w:rPr>
                <w:rFonts w:ascii="Century Gothic" w:hAnsi="Century Gothic"/>
              </w:rPr>
              <w:t>Consider the findings and recommendations arising from Audit Wales review of Prevention.</w:t>
            </w:r>
          </w:p>
          <w:p w14:paraId="33833BA9" w14:textId="77777777" w:rsidR="00AD405B" w:rsidRPr="00393607" w:rsidRDefault="00AD405B" w:rsidP="00AD405B">
            <w:pPr>
              <w:rPr>
                <w:rFonts w:ascii="Century Gothic" w:hAnsi="Century Gothic"/>
              </w:rPr>
            </w:pPr>
          </w:p>
        </w:tc>
        <w:tc>
          <w:tcPr>
            <w:tcW w:w="2407" w:type="dxa"/>
          </w:tcPr>
          <w:p w14:paraId="4C94A2FA" w14:textId="77777777" w:rsidR="00AD405B" w:rsidRPr="00393607" w:rsidRDefault="00AD405B" w:rsidP="00AD405B">
            <w:pPr>
              <w:rPr>
                <w:rFonts w:ascii="Century Gothic" w:hAnsi="Century Gothic"/>
              </w:rPr>
            </w:pPr>
            <w:r w:rsidRPr="00393607">
              <w:rPr>
                <w:rFonts w:ascii="Century Gothic" w:hAnsi="Century Gothic"/>
              </w:rPr>
              <w:t>Fire and Rescue Authority</w:t>
            </w:r>
          </w:p>
        </w:tc>
        <w:tc>
          <w:tcPr>
            <w:tcW w:w="2125" w:type="dxa"/>
          </w:tcPr>
          <w:p w14:paraId="7D3D3B54" w14:textId="77777777" w:rsidR="00AD405B" w:rsidRPr="00393607" w:rsidRDefault="00AD405B" w:rsidP="00AD405B">
            <w:pPr>
              <w:rPr>
                <w:rFonts w:ascii="Century Gothic" w:hAnsi="Century Gothic"/>
              </w:rPr>
            </w:pPr>
            <w:r w:rsidRPr="00393607">
              <w:rPr>
                <w:rFonts w:ascii="Century Gothic" w:hAnsi="Century Gothic"/>
              </w:rPr>
              <w:t xml:space="preserve">Head of Prevention and Protection </w:t>
            </w:r>
          </w:p>
        </w:tc>
        <w:tc>
          <w:tcPr>
            <w:tcW w:w="2265" w:type="dxa"/>
          </w:tcPr>
          <w:p w14:paraId="3119FA41" w14:textId="546B43B0" w:rsidR="00AD405B" w:rsidRPr="00DE0FB6" w:rsidRDefault="00954544" w:rsidP="00AD405B">
            <w:pPr>
              <w:rPr>
                <w:rFonts w:ascii="Century Gothic" w:hAnsi="Century Gothic"/>
              </w:rPr>
            </w:pPr>
            <w:r>
              <w:rPr>
                <w:rFonts w:ascii="Century Gothic" w:hAnsi="Century Gothic"/>
              </w:rPr>
              <w:t>March 2026</w:t>
            </w:r>
          </w:p>
        </w:tc>
      </w:tr>
      <w:tr w:rsidR="00954544" w:rsidRPr="00DE0FB6" w14:paraId="52F6FA6A" w14:textId="77777777" w:rsidTr="00952ABE">
        <w:tc>
          <w:tcPr>
            <w:tcW w:w="2150" w:type="dxa"/>
          </w:tcPr>
          <w:p w14:paraId="12860F3C" w14:textId="1729555B" w:rsidR="00954544" w:rsidRPr="00393607" w:rsidRDefault="005442AA" w:rsidP="00AD405B">
            <w:pPr>
              <w:rPr>
                <w:rFonts w:ascii="Century Gothic" w:hAnsi="Century Gothic"/>
              </w:rPr>
            </w:pPr>
            <w:r>
              <w:rPr>
                <w:rFonts w:ascii="Century Gothic" w:hAnsi="Century Gothic"/>
              </w:rPr>
              <w:t>Setting of Well-being Objectives</w:t>
            </w:r>
          </w:p>
        </w:tc>
        <w:tc>
          <w:tcPr>
            <w:tcW w:w="5796" w:type="dxa"/>
          </w:tcPr>
          <w:p w14:paraId="3C0337AE" w14:textId="121F08D9" w:rsidR="00954544" w:rsidRPr="00393607" w:rsidRDefault="005442AA" w:rsidP="00AD405B">
            <w:pPr>
              <w:rPr>
                <w:rFonts w:ascii="Century Gothic" w:hAnsi="Century Gothic"/>
              </w:rPr>
            </w:pPr>
            <w:r>
              <w:rPr>
                <w:rFonts w:ascii="Century Gothic" w:hAnsi="Century Gothic"/>
              </w:rPr>
              <w:t>Consider the findings and recommendations arising from Audit Wales review of well-being objective setting.</w:t>
            </w:r>
          </w:p>
        </w:tc>
        <w:tc>
          <w:tcPr>
            <w:tcW w:w="2407" w:type="dxa"/>
          </w:tcPr>
          <w:p w14:paraId="627BE19B" w14:textId="77777777" w:rsidR="00954544" w:rsidRPr="00393607" w:rsidRDefault="00954544" w:rsidP="00AD405B">
            <w:pPr>
              <w:rPr>
                <w:rFonts w:ascii="Century Gothic" w:hAnsi="Century Gothic"/>
              </w:rPr>
            </w:pPr>
          </w:p>
        </w:tc>
        <w:tc>
          <w:tcPr>
            <w:tcW w:w="2125" w:type="dxa"/>
          </w:tcPr>
          <w:p w14:paraId="458AD784" w14:textId="77777777" w:rsidR="00954544" w:rsidRPr="00393607" w:rsidRDefault="00954544" w:rsidP="00AD405B">
            <w:pPr>
              <w:rPr>
                <w:rFonts w:ascii="Century Gothic" w:hAnsi="Century Gothic"/>
              </w:rPr>
            </w:pPr>
          </w:p>
        </w:tc>
        <w:tc>
          <w:tcPr>
            <w:tcW w:w="2265" w:type="dxa"/>
          </w:tcPr>
          <w:p w14:paraId="7A7AC57B" w14:textId="1458FA5F" w:rsidR="00954544" w:rsidRDefault="005442AA" w:rsidP="00AD405B">
            <w:pPr>
              <w:rPr>
                <w:rFonts w:ascii="Century Gothic" w:hAnsi="Century Gothic"/>
              </w:rPr>
            </w:pPr>
            <w:r>
              <w:rPr>
                <w:rFonts w:ascii="Century Gothic" w:hAnsi="Century Gothic"/>
              </w:rPr>
              <w:t>December 2025</w:t>
            </w:r>
          </w:p>
        </w:tc>
      </w:tr>
      <w:tr w:rsidR="00AD405B" w:rsidRPr="00DE0FB6" w14:paraId="56A19493" w14:textId="77777777" w:rsidTr="00952ABE">
        <w:tc>
          <w:tcPr>
            <w:tcW w:w="2150" w:type="dxa"/>
          </w:tcPr>
          <w:p w14:paraId="0DB458D1" w14:textId="77777777" w:rsidR="00AD405B" w:rsidRPr="00393607" w:rsidRDefault="00AD405B" w:rsidP="00AD405B">
            <w:pPr>
              <w:rPr>
                <w:rFonts w:ascii="Century Gothic" w:hAnsi="Century Gothic"/>
              </w:rPr>
            </w:pPr>
            <w:r w:rsidRPr="00393607">
              <w:rPr>
                <w:rFonts w:ascii="Century Gothic" w:hAnsi="Century Gothic"/>
              </w:rPr>
              <w:t xml:space="preserve">Strategic Risk Management </w:t>
            </w:r>
          </w:p>
        </w:tc>
        <w:tc>
          <w:tcPr>
            <w:tcW w:w="5796" w:type="dxa"/>
          </w:tcPr>
          <w:p w14:paraId="5ABFFCF3" w14:textId="77777777" w:rsidR="00AD405B" w:rsidRPr="00393607" w:rsidRDefault="00AD405B" w:rsidP="00AD405B">
            <w:pPr>
              <w:rPr>
                <w:rFonts w:ascii="Century Gothic" w:hAnsi="Century Gothic"/>
              </w:rPr>
            </w:pPr>
            <w:r w:rsidRPr="00393607">
              <w:rPr>
                <w:rFonts w:ascii="Century Gothic" w:hAnsi="Century Gothic"/>
              </w:rPr>
              <w:t>Implement the recommendations from the Internal Audit review of Core Controls of Risk Management.</w:t>
            </w:r>
          </w:p>
        </w:tc>
        <w:tc>
          <w:tcPr>
            <w:tcW w:w="2407" w:type="dxa"/>
          </w:tcPr>
          <w:p w14:paraId="1257EADE" w14:textId="77777777" w:rsidR="00AD405B" w:rsidRPr="00393607" w:rsidRDefault="00AD405B" w:rsidP="00AD405B">
            <w:pPr>
              <w:rPr>
                <w:rFonts w:ascii="Century Gothic" w:hAnsi="Century Gothic"/>
              </w:rPr>
            </w:pPr>
            <w:r w:rsidRPr="00393607">
              <w:rPr>
                <w:rFonts w:ascii="Century Gothic" w:hAnsi="Century Gothic"/>
              </w:rPr>
              <w:t xml:space="preserve">SLT Improvement Board </w:t>
            </w:r>
          </w:p>
        </w:tc>
        <w:tc>
          <w:tcPr>
            <w:tcW w:w="2125" w:type="dxa"/>
          </w:tcPr>
          <w:p w14:paraId="51DA1266" w14:textId="77777777" w:rsidR="00AD405B" w:rsidRPr="00393607" w:rsidRDefault="00AD405B" w:rsidP="00AD405B">
            <w:pPr>
              <w:rPr>
                <w:rFonts w:ascii="Century Gothic" w:hAnsi="Century Gothic"/>
              </w:rPr>
            </w:pPr>
            <w:r w:rsidRPr="00393607">
              <w:rPr>
                <w:rFonts w:ascii="Century Gothic" w:hAnsi="Century Gothic"/>
              </w:rPr>
              <w:t>Head of Corporate Planning, Performance and Transformation</w:t>
            </w:r>
          </w:p>
        </w:tc>
        <w:tc>
          <w:tcPr>
            <w:tcW w:w="2265" w:type="dxa"/>
          </w:tcPr>
          <w:p w14:paraId="3600C565" w14:textId="36935283" w:rsidR="00AD405B" w:rsidRPr="00DE0FB6" w:rsidRDefault="00954544" w:rsidP="00AD405B">
            <w:pPr>
              <w:rPr>
                <w:rFonts w:ascii="Century Gothic" w:hAnsi="Century Gothic"/>
              </w:rPr>
            </w:pPr>
            <w:r>
              <w:rPr>
                <w:rFonts w:ascii="Century Gothic" w:hAnsi="Century Gothic"/>
              </w:rPr>
              <w:t>March 2026</w:t>
            </w:r>
          </w:p>
        </w:tc>
      </w:tr>
      <w:tr w:rsidR="0059393F" w:rsidRPr="00DE0FB6" w14:paraId="7DE1C8FD" w14:textId="77777777" w:rsidTr="00952ABE">
        <w:tc>
          <w:tcPr>
            <w:tcW w:w="2150" w:type="dxa"/>
          </w:tcPr>
          <w:p w14:paraId="0FCD9FED" w14:textId="347EF07F" w:rsidR="0059393F" w:rsidRPr="00DE0FB6" w:rsidRDefault="00954544" w:rsidP="00DE0FB6">
            <w:pPr>
              <w:rPr>
                <w:rFonts w:ascii="Century Gothic" w:hAnsi="Century Gothic"/>
              </w:rPr>
            </w:pPr>
            <w:r>
              <w:rPr>
                <w:rFonts w:ascii="Century Gothic" w:hAnsi="Century Gothic"/>
              </w:rPr>
              <w:t xml:space="preserve">Organisational Culture </w:t>
            </w:r>
          </w:p>
        </w:tc>
        <w:tc>
          <w:tcPr>
            <w:tcW w:w="5796" w:type="dxa"/>
          </w:tcPr>
          <w:p w14:paraId="5E7CF660" w14:textId="23CEEEED" w:rsidR="0059393F" w:rsidRPr="00DE0FB6" w:rsidRDefault="005442AA" w:rsidP="00DE0FB6">
            <w:pPr>
              <w:rPr>
                <w:rFonts w:ascii="Century Gothic" w:hAnsi="Century Gothic"/>
              </w:rPr>
            </w:pPr>
            <w:r>
              <w:rPr>
                <w:rFonts w:ascii="Century Gothic" w:hAnsi="Century Gothic"/>
              </w:rPr>
              <w:t xml:space="preserve">Respond to the recommendations of the CREST independent cultural review through staff and Fire and Rescue Authority engagement, culminating in the publication of an improvement plan. </w:t>
            </w:r>
          </w:p>
        </w:tc>
        <w:tc>
          <w:tcPr>
            <w:tcW w:w="2407" w:type="dxa"/>
          </w:tcPr>
          <w:p w14:paraId="7B04B250" w14:textId="4C37AC54" w:rsidR="0059393F" w:rsidRPr="00DE0FB6" w:rsidRDefault="005442AA" w:rsidP="00DE0FB6">
            <w:pPr>
              <w:rPr>
                <w:rFonts w:ascii="Century Gothic" w:hAnsi="Century Gothic"/>
              </w:rPr>
            </w:pPr>
            <w:r>
              <w:rPr>
                <w:rFonts w:ascii="Century Gothic" w:hAnsi="Century Gothic"/>
              </w:rPr>
              <w:t>Fire and Rescue Authority</w:t>
            </w:r>
          </w:p>
        </w:tc>
        <w:tc>
          <w:tcPr>
            <w:tcW w:w="2125" w:type="dxa"/>
          </w:tcPr>
          <w:p w14:paraId="7E39A769" w14:textId="3FE5DA50" w:rsidR="0059393F" w:rsidRPr="00DE0FB6" w:rsidRDefault="005442AA" w:rsidP="00DE0FB6">
            <w:pPr>
              <w:rPr>
                <w:rFonts w:ascii="Century Gothic" w:hAnsi="Century Gothic"/>
              </w:rPr>
            </w:pPr>
            <w:r>
              <w:rPr>
                <w:rFonts w:ascii="Century Gothic" w:hAnsi="Century Gothic"/>
              </w:rPr>
              <w:t>Chief Fire Officer</w:t>
            </w:r>
          </w:p>
        </w:tc>
        <w:tc>
          <w:tcPr>
            <w:tcW w:w="2265" w:type="dxa"/>
          </w:tcPr>
          <w:p w14:paraId="04D86D32" w14:textId="6E8552A3" w:rsidR="0059393F" w:rsidRPr="00DE0FB6" w:rsidRDefault="005442AA" w:rsidP="00DE0FB6">
            <w:pPr>
              <w:rPr>
                <w:rFonts w:ascii="Century Gothic" w:hAnsi="Century Gothic"/>
              </w:rPr>
            </w:pPr>
            <w:r>
              <w:rPr>
                <w:rFonts w:ascii="Century Gothic" w:hAnsi="Century Gothic"/>
              </w:rPr>
              <w:t>July 2026</w:t>
            </w:r>
          </w:p>
        </w:tc>
      </w:tr>
      <w:tr w:rsidR="0059393F" w:rsidRPr="00DE0FB6" w14:paraId="4EF08EDD" w14:textId="77777777" w:rsidTr="00952ABE">
        <w:tc>
          <w:tcPr>
            <w:tcW w:w="2150" w:type="dxa"/>
          </w:tcPr>
          <w:p w14:paraId="59E88A18" w14:textId="44204F89" w:rsidR="0059393F" w:rsidRPr="00DE0FB6" w:rsidRDefault="00954544" w:rsidP="00DE0FB6">
            <w:pPr>
              <w:rPr>
                <w:rFonts w:ascii="Century Gothic" w:hAnsi="Century Gothic"/>
              </w:rPr>
            </w:pPr>
            <w:r>
              <w:rPr>
                <w:rFonts w:ascii="Century Gothic" w:hAnsi="Century Gothic"/>
              </w:rPr>
              <w:t>Efficacy of Response to Domestic Dwelling Fires</w:t>
            </w:r>
          </w:p>
        </w:tc>
        <w:tc>
          <w:tcPr>
            <w:tcW w:w="5796" w:type="dxa"/>
          </w:tcPr>
          <w:p w14:paraId="4906A20B" w14:textId="1D38D61F" w:rsidR="0059393F" w:rsidRPr="00DE0FB6" w:rsidRDefault="005442AA" w:rsidP="00DE0FB6">
            <w:pPr>
              <w:rPr>
                <w:rFonts w:ascii="Century Gothic" w:hAnsi="Century Gothic"/>
              </w:rPr>
            </w:pPr>
            <w:r>
              <w:rPr>
                <w:rFonts w:ascii="Century Gothic" w:hAnsi="Century Gothic"/>
              </w:rPr>
              <w:t xml:space="preserve">Respond to recommendations in the Chief Fire Advisor and Inspector for </w:t>
            </w:r>
            <w:proofErr w:type="spellStart"/>
            <w:r>
              <w:rPr>
                <w:rFonts w:ascii="Century Gothic" w:hAnsi="Century Gothic"/>
              </w:rPr>
              <w:t>Wales’</w:t>
            </w:r>
            <w:proofErr w:type="spellEnd"/>
            <w:r>
              <w:rPr>
                <w:rFonts w:ascii="Century Gothic" w:hAnsi="Century Gothic"/>
              </w:rPr>
              <w:t xml:space="preserve"> “Inspection of the North Wales Fire and Rescue Service to consider the effectiveness of its response to domestic dwelling fires”.</w:t>
            </w:r>
          </w:p>
        </w:tc>
        <w:tc>
          <w:tcPr>
            <w:tcW w:w="2407" w:type="dxa"/>
          </w:tcPr>
          <w:p w14:paraId="1E836C58" w14:textId="46D0EE09" w:rsidR="0059393F" w:rsidRPr="00DE0FB6" w:rsidRDefault="005442AA" w:rsidP="00DE0FB6">
            <w:pPr>
              <w:rPr>
                <w:rFonts w:ascii="Century Gothic" w:hAnsi="Century Gothic"/>
              </w:rPr>
            </w:pPr>
            <w:r>
              <w:rPr>
                <w:rFonts w:ascii="Century Gothic" w:hAnsi="Century Gothic"/>
              </w:rPr>
              <w:t>Fire and Rescue Authority</w:t>
            </w:r>
          </w:p>
        </w:tc>
        <w:tc>
          <w:tcPr>
            <w:tcW w:w="2125" w:type="dxa"/>
          </w:tcPr>
          <w:p w14:paraId="32E03879" w14:textId="489A10D5" w:rsidR="0059393F" w:rsidRPr="00DE0FB6" w:rsidRDefault="005442AA" w:rsidP="00DE0FB6">
            <w:pPr>
              <w:rPr>
                <w:rFonts w:ascii="Century Gothic" w:hAnsi="Century Gothic"/>
              </w:rPr>
            </w:pPr>
            <w:r>
              <w:rPr>
                <w:rFonts w:ascii="Century Gothic" w:hAnsi="Century Gothic"/>
              </w:rPr>
              <w:t>Head of Response</w:t>
            </w:r>
          </w:p>
        </w:tc>
        <w:tc>
          <w:tcPr>
            <w:tcW w:w="2265" w:type="dxa"/>
          </w:tcPr>
          <w:p w14:paraId="5EE33EE4" w14:textId="0A31041D" w:rsidR="0059393F" w:rsidRPr="00DE0FB6" w:rsidRDefault="005442AA" w:rsidP="00DE0FB6">
            <w:pPr>
              <w:rPr>
                <w:rFonts w:ascii="Century Gothic" w:hAnsi="Century Gothic"/>
              </w:rPr>
            </w:pPr>
            <w:r>
              <w:rPr>
                <w:rFonts w:ascii="Century Gothic" w:hAnsi="Century Gothic"/>
              </w:rPr>
              <w:t>March 2026</w:t>
            </w:r>
          </w:p>
        </w:tc>
      </w:tr>
      <w:tr w:rsidR="00954544" w:rsidRPr="00DE0FB6" w14:paraId="08E746D0" w14:textId="77777777" w:rsidTr="00952ABE">
        <w:tc>
          <w:tcPr>
            <w:tcW w:w="2150" w:type="dxa"/>
          </w:tcPr>
          <w:p w14:paraId="2B9F9909" w14:textId="72E8AAC4" w:rsidR="00954544" w:rsidRDefault="005442AA" w:rsidP="00DE0FB6">
            <w:pPr>
              <w:rPr>
                <w:rFonts w:ascii="Century Gothic" w:hAnsi="Century Gothic"/>
              </w:rPr>
            </w:pPr>
            <w:r w:rsidRPr="005442AA">
              <w:rPr>
                <w:rFonts w:ascii="Century Gothic" w:hAnsi="Century Gothic"/>
              </w:rPr>
              <w:t>Supplier verification and Anti-fraud guidance</w:t>
            </w:r>
          </w:p>
        </w:tc>
        <w:tc>
          <w:tcPr>
            <w:tcW w:w="5796" w:type="dxa"/>
          </w:tcPr>
          <w:p w14:paraId="24BEC689" w14:textId="24416E08" w:rsidR="00952ABE" w:rsidRPr="00952ABE" w:rsidRDefault="00952ABE" w:rsidP="00952ABE">
            <w:pPr>
              <w:rPr>
                <w:rFonts w:ascii="Century Gothic" w:eastAsia="Times New Roman" w:hAnsi="Century Gothic"/>
              </w:rPr>
            </w:pPr>
            <w:r w:rsidRPr="00952ABE">
              <w:rPr>
                <w:rFonts w:ascii="Century Gothic" w:eastAsia="Times New Roman" w:hAnsi="Century Gothic"/>
              </w:rPr>
              <w:t xml:space="preserve">Respond to recommendations by the Internal Auditor in relation to </w:t>
            </w:r>
            <w:r w:rsidRPr="00952ABE">
              <w:rPr>
                <w:rFonts w:ascii="Century Gothic" w:hAnsi="Century Gothic"/>
              </w:rPr>
              <w:t>Key financial processing controls 2024/25</w:t>
            </w:r>
            <w:r w:rsidR="00F43317">
              <w:rPr>
                <w:rFonts w:ascii="Century Gothic" w:hAnsi="Century Gothic"/>
              </w:rPr>
              <w:t xml:space="preserve"> </w:t>
            </w:r>
            <w:r w:rsidRPr="00952ABE">
              <w:rPr>
                <w:rFonts w:ascii="Century Gothic" w:hAnsi="Century Gothic"/>
              </w:rPr>
              <w:t xml:space="preserve">including implementing </w:t>
            </w:r>
            <w:r w:rsidRPr="00952ABE">
              <w:rPr>
                <w:rFonts w:ascii="Century Gothic" w:eastAsia="Times New Roman" w:hAnsi="Century Gothic"/>
              </w:rPr>
              <w:t xml:space="preserve">Supplier Verification, Anti-Fraud Guidance and Regular Reviews of Bank Mandates. </w:t>
            </w:r>
          </w:p>
        </w:tc>
        <w:tc>
          <w:tcPr>
            <w:tcW w:w="2407" w:type="dxa"/>
          </w:tcPr>
          <w:p w14:paraId="45D34E8F" w14:textId="44E98FC3" w:rsidR="00954544" w:rsidRPr="00DE0FB6" w:rsidRDefault="005442AA" w:rsidP="00DE0FB6">
            <w:pPr>
              <w:rPr>
                <w:rFonts w:ascii="Century Gothic" w:hAnsi="Century Gothic"/>
              </w:rPr>
            </w:pPr>
            <w:r>
              <w:rPr>
                <w:rFonts w:ascii="Century Gothic" w:hAnsi="Century Gothic"/>
              </w:rPr>
              <w:t>Fi</w:t>
            </w:r>
            <w:r w:rsidR="00952ABE">
              <w:rPr>
                <w:rFonts w:ascii="Century Gothic" w:hAnsi="Century Gothic"/>
              </w:rPr>
              <w:t>nance and Procurement Committee</w:t>
            </w:r>
          </w:p>
        </w:tc>
        <w:tc>
          <w:tcPr>
            <w:tcW w:w="2125" w:type="dxa"/>
          </w:tcPr>
          <w:p w14:paraId="5679A727" w14:textId="36408718" w:rsidR="00954544" w:rsidRPr="00DE0FB6" w:rsidRDefault="00952ABE" w:rsidP="00DE0FB6">
            <w:pPr>
              <w:rPr>
                <w:rFonts w:ascii="Century Gothic" w:hAnsi="Century Gothic"/>
              </w:rPr>
            </w:pPr>
            <w:r>
              <w:rPr>
                <w:rFonts w:ascii="Century Gothic" w:hAnsi="Century Gothic"/>
              </w:rPr>
              <w:t>Head of Finance</w:t>
            </w:r>
          </w:p>
        </w:tc>
        <w:tc>
          <w:tcPr>
            <w:tcW w:w="2265" w:type="dxa"/>
          </w:tcPr>
          <w:p w14:paraId="140E6FE4" w14:textId="3AFAC3DA" w:rsidR="00954544" w:rsidRPr="00DE0FB6" w:rsidRDefault="00952ABE" w:rsidP="00DE0FB6">
            <w:pPr>
              <w:rPr>
                <w:rFonts w:ascii="Century Gothic" w:hAnsi="Century Gothic"/>
              </w:rPr>
            </w:pPr>
            <w:r>
              <w:rPr>
                <w:rFonts w:ascii="Century Gothic" w:hAnsi="Century Gothic"/>
              </w:rPr>
              <w:t>March 2026</w:t>
            </w:r>
          </w:p>
        </w:tc>
      </w:tr>
    </w:tbl>
    <w:p w14:paraId="71E77CD3" w14:textId="77777777" w:rsidR="00CC65F1" w:rsidRDefault="00CC65F1" w:rsidP="008F2A31"/>
    <w:p w14:paraId="58AC94D3" w14:textId="77777777" w:rsidR="003C0203" w:rsidRDefault="003C0203" w:rsidP="008F2A31">
      <w:pPr>
        <w:sectPr w:rsidR="003C0203" w:rsidSect="003C0203">
          <w:pgSz w:w="16838" w:h="11906" w:orient="landscape"/>
          <w:pgMar w:top="1440" w:right="1440" w:bottom="1440" w:left="1440" w:header="709" w:footer="709" w:gutter="0"/>
          <w:cols w:space="708"/>
          <w:docGrid w:linePitch="360"/>
        </w:sectPr>
      </w:pPr>
    </w:p>
    <w:p w14:paraId="6FD64B53" w14:textId="77777777" w:rsidR="00CC65F1" w:rsidRPr="00CC65F1" w:rsidRDefault="00CC65F1" w:rsidP="00CC65F1">
      <w:pPr>
        <w:rPr>
          <w:rFonts w:ascii="Century Gothic" w:hAnsi="Century Gothic"/>
          <w:b/>
          <w:sz w:val="36"/>
          <w:szCs w:val="36"/>
        </w:rPr>
      </w:pPr>
      <w:r w:rsidRPr="00CC65F1">
        <w:rPr>
          <w:rFonts w:ascii="Century Gothic" w:hAnsi="Century Gothic"/>
          <w:b/>
          <w:sz w:val="36"/>
          <w:szCs w:val="36"/>
        </w:rPr>
        <w:lastRenderedPageBreak/>
        <w:t>Compliance with the Financial Management Code</w:t>
      </w:r>
    </w:p>
    <w:p w14:paraId="0B14A5D8" w14:textId="77777777" w:rsidR="00CC65F1" w:rsidRPr="00CC65F1" w:rsidRDefault="00CC65F1" w:rsidP="00CC65F1">
      <w:pPr>
        <w:rPr>
          <w:rFonts w:ascii="Century Gothic" w:hAnsi="Century Gothic"/>
          <w:sz w:val="24"/>
          <w:szCs w:val="24"/>
        </w:rPr>
      </w:pPr>
      <w:r w:rsidRPr="00CC65F1">
        <w:rPr>
          <w:rFonts w:ascii="Century Gothic" w:hAnsi="Century Gothic"/>
          <w:sz w:val="24"/>
          <w:szCs w:val="24"/>
        </w:rPr>
        <w:t>The CIPFA Financial Management Code (CIPFA FM Code) is designed to support good practice in financial management and to assist the Authority in demonstrating their financial sustainability. The CIPFA FM Code therefore sets the standards of financial management for the Authority.</w:t>
      </w:r>
    </w:p>
    <w:p w14:paraId="322AF828" w14:textId="77777777" w:rsidR="00CC65F1" w:rsidRPr="00CC65F1" w:rsidRDefault="00CC65F1" w:rsidP="00CC65F1">
      <w:pPr>
        <w:rPr>
          <w:rFonts w:ascii="Century Gothic" w:hAnsi="Century Gothic"/>
          <w:sz w:val="24"/>
          <w:szCs w:val="24"/>
        </w:rPr>
      </w:pPr>
      <w:r w:rsidRPr="00CC65F1">
        <w:rPr>
          <w:rFonts w:ascii="Century Gothic" w:hAnsi="Century Gothic"/>
          <w:sz w:val="24"/>
          <w:szCs w:val="24"/>
        </w:rPr>
        <w:t>The Code is based on a series of principles supported by specific standards and statements of practice which are considered necessary to provide the strong foundation to:</w:t>
      </w:r>
    </w:p>
    <w:p w14:paraId="357EE236" w14:textId="77777777" w:rsidR="00CC65F1" w:rsidRPr="00CC65F1" w:rsidRDefault="00CC65F1" w:rsidP="00CC65F1">
      <w:pPr>
        <w:numPr>
          <w:ilvl w:val="0"/>
          <w:numId w:val="10"/>
        </w:numPr>
        <w:contextualSpacing/>
        <w:rPr>
          <w:rFonts w:ascii="Century Gothic" w:hAnsi="Century Gothic"/>
          <w:sz w:val="24"/>
          <w:szCs w:val="24"/>
        </w:rPr>
      </w:pPr>
      <w:r w:rsidRPr="00CC65F1">
        <w:rPr>
          <w:rFonts w:ascii="Century Gothic" w:hAnsi="Century Gothic"/>
          <w:sz w:val="24"/>
          <w:szCs w:val="24"/>
        </w:rPr>
        <w:t>Financially manage the short, medium- and long-term finances of the Authority</w:t>
      </w:r>
    </w:p>
    <w:p w14:paraId="5FB8F6A0" w14:textId="77777777" w:rsidR="00CC65F1" w:rsidRPr="00CC65F1" w:rsidRDefault="00CC65F1" w:rsidP="00CC65F1">
      <w:pPr>
        <w:numPr>
          <w:ilvl w:val="0"/>
          <w:numId w:val="10"/>
        </w:numPr>
        <w:contextualSpacing/>
        <w:rPr>
          <w:rFonts w:ascii="Century Gothic" w:hAnsi="Century Gothic"/>
          <w:sz w:val="24"/>
          <w:szCs w:val="24"/>
        </w:rPr>
      </w:pPr>
      <w:r w:rsidRPr="00CC65F1">
        <w:rPr>
          <w:rFonts w:ascii="Century Gothic" w:hAnsi="Century Gothic"/>
          <w:sz w:val="24"/>
          <w:szCs w:val="24"/>
        </w:rPr>
        <w:t>Manage financial resilience to meet foreseen demands on services</w:t>
      </w:r>
    </w:p>
    <w:p w14:paraId="55DA3D21" w14:textId="77777777" w:rsidR="00CC65F1" w:rsidRPr="00CC65F1" w:rsidRDefault="00CC65F1" w:rsidP="00CC65F1">
      <w:pPr>
        <w:numPr>
          <w:ilvl w:val="0"/>
          <w:numId w:val="10"/>
        </w:numPr>
        <w:contextualSpacing/>
        <w:rPr>
          <w:rFonts w:ascii="Century Gothic" w:hAnsi="Century Gothic"/>
          <w:sz w:val="24"/>
          <w:szCs w:val="24"/>
        </w:rPr>
      </w:pPr>
      <w:r w:rsidRPr="00CC65F1">
        <w:rPr>
          <w:rFonts w:ascii="Century Gothic" w:hAnsi="Century Gothic"/>
          <w:sz w:val="24"/>
          <w:szCs w:val="24"/>
        </w:rPr>
        <w:t>Financially manage unexpected shocks in their financial circumstances.</w:t>
      </w:r>
    </w:p>
    <w:p w14:paraId="3067EF22" w14:textId="77777777" w:rsidR="00CC65F1" w:rsidRPr="00CC65F1" w:rsidRDefault="00CC65F1" w:rsidP="00CC65F1">
      <w:pPr>
        <w:rPr>
          <w:rFonts w:ascii="Century Gothic" w:hAnsi="Century Gothic"/>
          <w:sz w:val="24"/>
          <w:szCs w:val="24"/>
        </w:rPr>
      </w:pPr>
      <w:r w:rsidRPr="00CC65F1">
        <w:rPr>
          <w:rFonts w:ascii="Century Gothic" w:hAnsi="Century Gothic"/>
          <w:sz w:val="24"/>
          <w:szCs w:val="24"/>
        </w:rPr>
        <w:t>Each Authority must demonstrate that the requirements of the Code are being satisfied.</w:t>
      </w:r>
    </w:p>
    <w:p w14:paraId="1E4DC485" w14:textId="77777777" w:rsidR="00CC65F1" w:rsidRPr="00CC65F1" w:rsidRDefault="00CC65F1" w:rsidP="00CC65F1">
      <w:pPr>
        <w:rPr>
          <w:rFonts w:ascii="Century Gothic" w:hAnsi="Century Gothic"/>
          <w:sz w:val="24"/>
          <w:szCs w:val="24"/>
        </w:rPr>
      </w:pPr>
      <w:r w:rsidRPr="00CC65F1">
        <w:rPr>
          <w:rFonts w:ascii="Century Gothic" w:hAnsi="Century Gothic"/>
          <w:sz w:val="24"/>
          <w:szCs w:val="24"/>
        </w:rPr>
        <w:t xml:space="preserve">As Section 151 Officer I have the Statutory Responsibility (supported by the Service Leadership Team and Members of the Authority) for ensuring compliance with the CIPFA FM Code. </w:t>
      </w:r>
    </w:p>
    <w:p w14:paraId="2878DBA3" w14:textId="77777777" w:rsidR="00CC65F1" w:rsidRPr="00CC65F1" w:rsidRDefault="00CC65F1" w:rsidP="00CC65F1">
      <w:pPr>
        <w:rPr>
          <w:rFonts w:ascii="Century Gothic" w:hAnsi="Century Gothic"/>
          <w:sz w:val="24"/>
          <w:szCs w:val="24"/>
        </w:rPr>
      </w:pPr>
      <w:r w:rsidRPr="00CC65F1">
        <w:rPr>
          <w:rFonts w:ascii="Century Gothic" w:hAnsi="Century Gothic"/>
          <w:sz w:val="24"/>
          <w:szCs w:val="24"/>
        </w:rPr>
        <w:t xml:space="preserve">I have carried out a full assessment of compliance with the CIPFA FM Code as part of the annual review of the Annual Governance Statement and I can confirm that in my opinion the Authority is compliant with the code in </w:t>
      </w:r>
      <w:proofErr w:type="gramStart"/>
      <w:r w:rsidRPr="00CC65F1">
        <w:rPr>
          <w:rFonts w:ascii="Century Gothic" w:hAnsi="Century Gothic"/>
          <w:sz w:val="24"/>
          <w:szCs w:val="24"/>
        </w:rPr>
        <w:t>the majority of</w:t>
      </w:r>
      <w:proofErr w:type="gramEnd"/>
      <w:r w:rsidRPr="00CC65F1">
        <w:rPr>
          <w:rFonts w:ascii="Century Gothic" w:hAnsi="Century Gothic"/>
          <w:sz w:val="24"/>
          <w:szCs w:val="24"/>
        </w:rPr>
        <w:t xml:space="preserve"> areas.</w:t>
      </w:r>
    </w:p>
    <w:p w14:paraId="3F8ED455" w14:textId="77777777" w:rsidR="00CC65F1" w:rsidRPr="00CC65F1" w:rsidRDefault="00CC65F1" w:rsidP="00CC65F1">
      <w:r w:rsidRPr="00CC65F1">
        <w:rPr>
          <w:noProof/>
        </w:rPr>
        <mc:AlternateContent>
          <mc:Choice Requires="wpg">
            <w:drawing>
              <wp:anchor distT="0" distB="0" distL="0" distR="0" simplePos="0" relativeHeight="251671552" behindDoc="1" locked="0" layoutInCell="1" allowOverlap="1" wp14:anchorId="0FED6476" wp14:editId="2133B080">
                <wp:simplePos x="0" y="0"/>
                <wp:positionH relativeFrom="margin">
                  <wp:align>center</wp:align>
                </wp:positionH>
                <wp:positionV relativeFrom="paragraph">
                  <wp:posOffset>498475</wp:posOffset>
                </wp:positionV>
                <wp:extent cx="6645275" cy="923925"/>
                <wp:effectExtent l="0" t="0" r="22225" b="28575"/>
                <wp:wrapTight wrapText="bothSides">
                  <wp:wrapPolygon edited="0">
                    <wp:start x="248" y="0"/>
                    <wp:lineTo x="0" y="1781"/>
                    <wp:lineTo x="0" y="19596"/>
                    <wp:lineTo x="124" y="21377"/>
                    <wp:lineTo x="248" y="21823"/>
                    <wp:lineTo x="21425" y="21823"/>
                    <wp:lineTo x="21610" y="20041"/>
                    <wp:lineTo x="21610" y="1781"/>
                    <wp:lineTo x="21363" y="0"/>
                    <wp:lineTo x="248" y="0"/>
                  </wp:wrapPolygon>
                </wp:wrapTight>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923925"/>
                          <a:chOff x="12700" y="12700"/>
                          <a:chExt cx="6645909" cy="923925"/>
                        </a:xfrm>
                      </wpg:grpSpPr>
                      <wps:wsp>
                        <wps:cNvPr id="77" name="Graphic 77"/>
                        <wps:cNvSpPr/>
                        <wps:spPr>
                          <a:xfrm>
                            <a:off x="12700" y="12700"/>
                            <a:ext cx="6645909" cy="923925"/>
                          </a:xfrm>
                          <a:custGeom>
                            <a:avLst/>
                            <a:gdLst/>
                            <a:ahLst/>
                            <a:cxnLst/>
                            <a:rect l="l" t="t" r="r" b="b"/>
                            <a:pathLst>
                              <a:path w="6645909" h="923925">
                                <a:moveTo>
                                  <a:pt x="179997" y="0"/>
                                </a:moveTo>
                                <a:lnTo>
                                  <a:pt x="132144" y="6430"/>
                                </a:lnTo>
                                <a:lnTo>
                                  <a:pt x="89146" y="24576"/>
                                </a:lnTo>
                                <a:lnTo>
                                  <a:pt x="52717" y="52722"/>
                                </a:lnTo>
                                <a:lnTo>
                                  <a:pt x="24573" y="89152"/>
                                </a:lnTo>
                                <a:lnTo>
                                  <a:pt x="6429" y="132149"/>
                                </a:lnTo>
                                <a:lnTo>
                                  <a:pt x="0" y="179997"/>
                                </a:lnTo>
                                <a:lnTo>
                                  <a:pt x="0" y="743305"/>
                                </a:lnTo>
                                <a:lnTo>
                                  <a:pt x="6429" y="791153"/>
                                </a:lnTo>
                                <a:lnTo>
                                  <a:pt x="24573" y="834150"/>
                                </a:lnTo>
                                <a:lnTo>
                                  <a:pt x="52717" y="870580"/>
                                </a:lnTo>
                                <a:lnTo>
                                  <a:pt x="89146" y="898726"/>
                                </a:lnTo>
                                <a:lnTo>
                                  <a:pt x="132144" y="916872"/>
                                </a:lnTo>
                                <a:lnTo>
                                  <a:pt x="179997" y="923302"/>
                                </a:lnTo>
                                <a:lnTo>
                                  <a:pt x="6465595" y="923302"/>
                                </a:lnTo>
                                <a:lnTo>
                                  <a:pt x="6513447" y="916872"/>
                                </a:lnTo>
                                <a:lnTo>
                                  <a:pt x="6556446" y="898726"/>
                                </a:lnTo>
                                <a:lnTo>
                                  <a:pt x="6592874" y="870580"/>
                                </a:lnTo>
                                <a:lnTo>
                                  <a:pt x="6621018" y="834150"/>
                                </a:lnTo>
                                <a:lnTo>
                                  <a:pt x="6639163" y="791153"/>
                                </a:lnTo>
                                <a:lnTo>
                                  <a:pt x="6645592" y="743305"/>
                                </a:lnTo>
                                <a:lnTo>
                                  <a:pt x="6645592" y="179997"/>
                                </a:lnTo>
                                <a:lnTo>
                                  <a:pt x="6639163" y="132149"/>
                                </a:lnTo>
                                <a:lnTo>
                                  <a:pt x="6621018" y="89152"/>
                                </a:lnTo>
                                <a:lnTo>
                                  <a:pt x="6592874" y="52722"/>
                                </a:lnTo>
                                <a:lnTo>
                                  <a:pt x="6556446" y="24576"/>
                                </a:lnTo>
                                <a:lnTo>
                                  <a:pt x="6513447" y="6430"/>
                                </a:lnTo>
                                <a:lnTo>
                                  <a:pt x="6465595" y="0"/>
                                </a:lnTo>
                                <a:lnTo>
                                  <a:pt x="179997" y="0"/>
                                </a:lnTo>
                                <a:close/>
                              </a:path>
                            </a:pathLst>
                          </a:custGeom>
                          <a:ln w="25399">
                            <a:solidFill>
                              <a:srgbClr val="E7E6E6">
                                <a:lumMod val="75000"/>
                              </a:srgbClr>
                            </a:solidFill>
                            <a:prstDash val="solid"/>
                          </a:ln>
                        </wps:spPr>
                        <wps:bodyPr wrap="square" lIns="0" tIns="0" rIns="0" bIns="0" rtlCol="0">
                          <a:prstTxWarp prst="textNoShape">
                            <a:avLst/>
                          </a:prstTxWarp>
                          <a:noAutofit/>
                        </wps:bodyPr>
                      </wps:wsp>
                      <wps:wsp>
                        <wps:cNvPr id="78" name="Graphic 78"/>
                        <wps:cNvSpPr/>
                        <wps:spPr>
                          <a:xfrm>
                            <a:off x="995497" y="635299"/>
                            <a:ext cx="3732529" cy="1270"/>
                          </a:xfrm>
                          <a:custGeom>
                            <a:avLst/>
                            <a:gdLst/>
                            <a:ahLst/>
                            <a:cxnLst/>
                            <a:rect l="l" t="t" r="r" b="b"/>
                            <a:pathLst>
                              <a:path w="3732529">
                                <a:moveTo>
                                  <a:pt x="0" y="0"/>
                                </a:moveTo>
                                <a:lnTo>
                                  <a:pt x="3731996" y="0"/>
                                </a:lnTo>
                              </a:path>
                            </a:pathLst>
                          </a:custGeom>
                          <a:ln w="12700">
                            <a:solidFill>
                              <a:srgbClr val="E7E6E6">
                                <a:lumMod val="75000"/>
                              </a:srgbClr>
                            </a:solidFill>
                            <a:prstDash val="solid"/>
                          </a:ln>
                        </wps:spPr>
                        <wps:bodyPr wrap="square" lIns="0" tIns="0" rIns="0" bIns="0" rtlCol="0">
                          <a:prstTxWarp prst="textNoShape">
                            <a:avLst/>
                          </a:prstTxWarp>
                          <a:noAutofit/>
                        </wps:bodyPr>
                      </wps:wsp>
                      <wps:wsp>
                        <wps:cNvPr id="80" name="Textbox 80"/>
                        <wps:cNvSpPr txBox="1"/>
                        <wps:spPr>
                          <a:xfrm>
                            <a:off x="256564" y="328880"/>
                            <a:ext cx="762073" cy="209600"/>
                          </a:xfrm>
                          <a:prstGeom prst="rect">
                            <a:avLst/>
                          </a:prstGeom>
                          <a:ln>
                            <a:solidFill>
                              <a:srgbClr val="E7E6E6">
                                <a:lumMod val="75000"/>
                              </a:srgbClr>
                            </a:solidFill>
                          </a:ln>
                        </wps:spPr>
                        <wps:txbx>
                          <w:txbxContent>
                            <w:p w14:paraId="758BBBE7" w14:textId="77777777" w:rsidR="00952ABE" w:rsidRPr="00F22796" w:rsidRDefault="00952ABE" w:rsidP="00CC65F1">
                              <w:pPr>
                                <w:spacing w:line="292" w:lineRule="exact"/>
                                <w:rPr>
                                  <w:rFonts w:ascii="Century Gothic" w:hAnsi="Century Gothic"/>
                                  <w:b/>
                                  <w:sz w:val="24"/>
                                </w:rPr>
                              </w:pPr>
                              <w:r w:rsidRPr="00F22796">
                                <w:rPr>
                                  <w:rFonts w:ascii="Century Gothic" w:hAnsi="Century Gothic"/>
                                  <w:b/>
                                  <w:spacing w:val="-2"/>
                                  <w:w w:val="130"/>
                                  <w:sz w:val="24"/>
                                </w:rPr>
                                <w:t>Signed</w:t>
                              </w:r>
                            </w:p>
                          </w:txbxContent>
                        </wps:txbx>
                        <wps:bodyPr wrap="square" lIns="0" tIns="0" rIns="0" bIns="0" rtlCol="0">
                          <a:noAutofit/>
                        </wps:bodyPr>
                      </wps:wsp>
                      <wps:wsp>
                        <wps:cNvPr id="81" name="Textbox 81"/>
                        <wps:cNvSpPr txBox="1"/>
                        <wps:spPr>
                          <a:xfrm>
                            <a:off x="4885381" y="317500"/>
                            <a:ext cx="1559212" cy="198070"/>
                          </a:xfrm>
                          <a:prstGeom prst="rect">
                            <a:avLst/>
                          </a:prstGeom>
                          <a:ln>
                            <a:solidFill>
                              <a:srgbClr val="E7E6E6">
                                <a:lumMod val="75000"/>
                              </a:srgbClr>
                            </a:solidFill>
                          </a:ln>
                        </wps:spPr>
                        <wps:txbx>
                          <w:txbxContent>
                            <w:p w14:paraId="58C6037C" w14:textId="77777777" w:rsidR="00952ABE" w:rsidRPr="00F22796" w:rsidRDefault="00952ABE" w:rsidP="00CC65F1">
                              <w:pPr>
                                <w:spacing w:line="292" w:lineRule="exact"/>
                                <w:rPr>
                                  <w:rFonts w:ascii="Century Gothic" w:hAnsi="Century Gothic"/>
                                  <w:b/>
                                  <w:sz w:val="24"/>
                                </w:rPr>
                              </w:pPr>
                              <w:r w:rsidRPr="00F22796">
                                <w:rPr>
                                  <w:rFonts w:ascii="Century Gothic" w:hAnsi="Century Gothic"/>
                                  <w:b/>
                                  <w:w w:val="125"/>
                                  <w:sz w:val="24"/>
                                </w:rPr>
                                <w:t>(Treasurer)</w:t>
                              </w:r>
                              <w:r w:rsidRPr="00F22796">
                                <w:rPr>
                                  <w:rFonts w:ascii="Century Gothic" w:hAnsi="Century Gothic"/>
                                  <w:b/>
                                  <w:spacing w:val="26"/>
                                  <w:w w:val="125"/>
                                  <w:sz w:val="24"/>
                                </w:rPr>
                                <w:t xml:space="preserve"> </w:t>
                              </w:r>
                              <w:r w:rsidRPr="00F22796">
                                <w:rPr>
                                  <w:rFonts w:ascii="Century Gothic" w:hAnsi="Century Gothic"/>
                                  <w:b/>
                                  <w:spacing w:val="-4"/>
                                  <w:w w:val="120"/>
                                  <w:sz w:val="24"/>
                                </w:rPr>
                                <w:t>202</w:t>
                              </w:r>
                              <w:r>
                                <w:rPr>
                                  <w:rFonts w:ascii="Century Gothic" w:hAnsi="Century Gothic"/>
                                  <w:b/>
                                  <w:spacing w:val="-4"/>
                                  <w:w w:val="120"/>
                                  <w:sz w:val="24"/>
                                </w:rPr>
                                <w:t>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ED6476" id="Group 76" o:spid="_x0000_s1032" style="position:absolute;margin-left:0;margin-top:39.25pt;width:523.25pt;height:72.75pt;z-index:-251644928;mso-wrap-distance-left:0;mso-wrap-distance-right:0;mso-position-horizontal:center;mso-position-horizontal-relative:margin;mso-width-relative:margin;mso-height-relative:margin" coordorigin="127,127" coordsize="6645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">
                <v:shape id="Graphic 77" o:spid="_x0000_s1033" style="position:absolute;left:127;top:127;width:66459;height:9239;visibility:visible;mso-wrap-style:square;v-text-anchor:top" coordsize="6645909,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" path="m179997,l132144,6430,89146,24576,52717,52722,24573,89152,6429,132149,,179997,,743305r6429,47848l24573,834150r28144,36430l89146,898726r42998,18146l179997,923302r6285598,l6513447,916872r42999,-18146l6592874,870580r28144,-36430l6639163,791153r6429,-47848l6645592,179997r-6429,-47848l6621018,89152,6592874,52722,6556446,24576,6513447,6430,6465595,,179997,xe" filled="f" strokecolor="#afabab" strokeweight=".70553mm">
                  <v:path arrowok="t"/>
                </v:shape>
                <v:shape id="Graphic 78" o:spid="_x0000_s1034" style="position:absolute;left:9954;top:6352;width:37326;height:13;visibility:visible;mso-wrap-style:square;v-text-anchor:top" coordsize="37325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" path="m,l3731996,e" filled="f" strokecolor="#afabab" strokeweight="1pt">
                  <v:path arrowok="t"/>
                </v:shape>
                <v:shape id="Textbox 80" o:spid="_x0000_s1035" type="#_x0000_t202" style="position:absolute;left:2565;top:3288;width:762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" filled="f" strokecolor="#afabab">
                  <v:textbox inset="0,0,0,0">
                    <w:txbxContent>
                      <w:p w14:paraId="758BBBE7" w14:textId="77777777" w:rsidR="00952ABE" w:rsidRPr="00F22796" w:rsidRDefault="00952ABE" w:rsidP="00CC65F1">
                        <w:pPr>
                          <w:spacing w:line="292" w:lineRule="exact"/>
                          <w:rPr>
                            <w:rFonts w:ascii="Century Gothic" w:hAnsi="Century Gothic"/>
                            <w:b/>
                            <w:sz w:val="24"/>
                          </w:rPr>
                        </w:pPr>
                        <w:r w:rsidRPr="00F22796">
                          <w:rPr>
                            <w:rFonts w:ascii="Century Gothic" w:hAnsi="Century Gothic"/>
                            <w:b/>
                            <w:spacing w:val="-2"/>
                            <w:w w:val="130"/>
                            <w:sz w:val="24"/>
                          </w:rPr>
                          <w:t>Signed</w:t>
                        </w:r>
                      </w:p>
                    </w:txbxContent>
                  </v:textbox>
                </v:shape>
                <v:shape id="Textbox 81" o:spid="_x0000_s1036" type="#_x0000_t202" style="position:absolute;left:48853;top:3175;width:15592;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" filled="f" strokecolor="#afabab">
                  <v:textbox inset="0,0,0,0">
                    <w:txbxContent>
                      <w:p w14:paraId="58C6037C" w14:textId="77777777" w:rsidR="00952ABE" w:rsidRPr="00F22796" w:rsidRDefault="00952ABE" w:rsidP="00CC65F1">
                        <w:pPr>
                          <w:spacing w:line="292" w:lineRule="exact"/>
                          <w:rPr>
                            <w:rFonts w:ascii="Century Gothic" w:hAnsi="Century Gothic"/>
                            <w:b/>
                            <w:sz w:val="24"/>
                          </w:rPr>
                        </w:pPr>
                        <w:r w:rsidRPr="00F22796">
                          <w:rPr>
                            <w:rFonts w:ascii="Century Gothic" w:hAnsi="Century Gothic"/>
                            <w:b/>
                            <w:w w:val="125"/>
                            <w:sz w:val="24"/>
                          </w:rPr>
                          <w:t>(Treasurer)</w:t>
                        </w:r>
                        <w:r w:rsidRPr="00F22796">
                          <w:rPr>
                            <w:rFonts w:ascii="Century Gothic" w:hAnsi="Century Gothic"/>
                            <w:b/>
                            <w:spacing w:val="26"/>
                            <w:w w:val="125"/>
                            <w:sz w:val="24"/>
                          </w:rPr>
                          <w:t xml:space="preserve"> </w:t>
                        </w:r>
                        <w:r w:rsidRPr="00F22796">
                          <w:rPr>
                            <w:rFonts w:ascii="Century Gothic" w:hAnsi="Century Gothic"/>
                            <w:b/>
                            <w:spacing w:val="-4"/>
                            <w:w w:val="120"/>
                            <w:sz w:val="24"/>
                          </w:rPr>
                          <w:t>202</w:t>
                        </w:r>
                        <w:r>
                          <w:rPr>
                            <w:rFonts w:ascii="Century Gothic" w:hAnsi="Century Gothic"/>
                            <w:b/>
                            <w:spacing w:val="-4"/>
                            <w:w w:val="120"/>
                            <w:sz w:val="24"/>
                          </w:rPr>
                          <w:t>5</w:t>
                        </w:r>
                      </w:p>
                    </w:txbxContent>
                  </v:textbox>
                </v:shape>
                <w10:wrap type="tight" anchorx="margin"/>
              </v:group>
            </w:pict>
          </mc:Fallback>
        </mc:AlternateContent>
      </w:r>
    </w:p>
    <w:p w14:paraId="65748BBB" w14:textId="77777777" w:rsidR="00CC65F1" w:rsidRPr="00CC65F1" w:rsidRDefault="00CC65F1" w:rsidP="00CC65F1">
      <w:pPr>
        <w:widowControl w:val="0"/>
        <w:autoSpaceDE w:val="0"/>
        <w:autoSpaceDN w:val="0"/>
        <w:spacing w:before="69" w:after="0" w:line="240" w:lineRule="auto"/>
        <w:outlineLvl w:val="0"/>
        <w:rPr>
          <w:rFonts w:ascii="Calibri" w:eastAsia="Calibri" w:hAnsi="Calibri" w:cs="Calibri"/>
          <w:b/>
          <w:bCs/>
          <w:w w:val="120"/>
          <w:sz w:val="48"/>
          <w:szCs w:val="48"/>
          <w:lang w:val="en-US"/>
        </w:rPr>
      </w:pPr>
    </w:p>
    <w:p w14:paraId="43217062" w14:textId="77777777" w:rsidR="00CC65F1" w:rsidRDefault="00CC65F1" w:rsidP="00CC65F1">
      <w:pPr>
        <w:widowControl w:val="0"/>
        <w:autoSpaceDE w:val="0"/>
        <w:autoSpaceDN w:val="0"/>
        <w:spacing w:before="69" w:after="0" w:line="240" w:lineRule="auto"/>
        <w:outlineLvl w:val="0"/>
        <w:rPr>
          <w:rFonts w:ascii="Calibri" w:eastAsia="Calibri" w:hAnsi="Calibri" w:cs="Calibri"/>
          <w:b/>
          <w:bCs/>
          <w:w w:val="120"/>
          <w:sz w:val="48"/>
          <w:szCs w:val="48"/>
          <w:lang w:val="en-US"/>
        </w:rPr>
      </w:pPr>
    </w:p>
    <w:p w14:paraId="74E12535" w14:textId="77777777" w:rsidR="00CC65F1" w:rsidRDefault="00CC65F1" w:rsidP="00CC65F1">
      <w:pPr>
        <w:widowControl w:val="0"/>
        <w:autoSpaceDE w:val="0"/>
        <w:autoSpaceDN w:val="0"/>
        <w:spacing w:before="69" w:after="0" w:line="240" w:lineRule="auto"/>
        <w:outlineLvl w:val="0"/>
        <w:rPr>
          <w:rFonts w:ascii="Calibri" w:eastAsia="Calibri" w:hAnsi="Calibri" w:cs="Calibri"/>
          <w:b/>
          <w:bCs/>
          <w:w w:val="120"/>
          <w:sz w:val="48"/>
          <w:szCs w:val="48"/>
          <w:lang w:val="en-US"/>
        </w:rPr>
      </w:pPr>
    </w:p>
    <w:p w14:paraId="7C5D58A3" w14:textId="77777777" w:rsidR="00CC65F1" w:rsidRDefault="00CC65F1" w:rsidP="00CC65F1">
      <w:pPr>
        <w:widowControl w:val="0"/>
        <w:autoSpaceDE w:val="0"/>
        <w:autoSpaceDN w:val="0"/>
        <w:spacing w:before="69" w:after="0" w:line="240" w:lineRule="auto"/>
        <w:outlineLvl w:val="0"/>
        <w:rPr>
          <w:rFonts w:ascii="Calibri" w:eastAsia="Calibri" w:hAnsi="Calibri" w:cs="Calibri"/>
          <w:b/>
          <w:bCs/>
          <w:w w:val="120"/>
          <w:sz w:val="48"/>
          <w:szCs w:val="48"/>
          <w:lang w:val="en-US"/>
        </w:rPr>
      </w:pPr>
    </w:p>
    <w:p w14:paraId="241E651F" w14:textId="77777777" w:rsidR="00AD405B" w:rsidRPr="00AD405B" w:rsidRDefault="00AD405B" w:rsidP="00AD405B">
      <w:pPr>
        <w:widowControl w:val="0"/>
        <w:autoSpaceDE w:val="0"/>
        <w:autoSpaceDN w:val="0"/>
        <w:spacing w:before="69" w:after="0" w:line="240" w:lineRule="auto"/>
        <w:outlineLvl w:val="0"/>
        <w:rPr>
          <w:rFonts w:ascii="Century Gothic" w:eastAsia="Calibri" w:hAnsi="Century Gothic" w:cs="Calibri"/>
          <w:b/>
          <w:bCs/>
          <w:sz w:val="40"/>
          <w:szCs w:val="40"/>
          <w:lang w:val="en-US"/>
        </w:rPr>
      </w:pPr>
      <w:r w:rsidRPr="00AD405B">
        <w:rPr>
          <w:rFonts w:ascii="Century Gothic" w:eastAsia="Calibri" w:hAnsi="Century Gothic" w:cs="Calibri"/>
          <w:b/>
          <w:bCs/>
          <w:w w:val="120"/>
          <w:sz w:val="40"/>
          <w:szCs w:val="40"/>
          <w:lang w:val="en-US"/>
        </w:rPr>
        <w:lastRenderedPageBreak/>
        <w:t>Governance</w:t>
      </w:r>
      <w:r w:rsidRPr="00AD405B">
        <w:rPr>
          <w:rFonts w:ascii="Century Gothic" w:eastAsia="Calibri" w:hAnsi="Century Gothic" w:cs="Calibri"/>
          <w:b/>
          <w:bCs/>
          <w:spacing w:val="58"/>
          <w:w w:val="120"/>
          <w:sz w:val="40"/>
          <w:szCs w:val="40"/>
          <w:lang w:val="en-US"/>
        </w:rPr>
        <w:t xml:space="preserve"> </w:t>
      </w:r>
      <w:r w:rsidRPr="00AD405B">
        <w:rPr>
          <w:rFonts w:ascii="Century Gothic" w:eastAsia="Calibri" w:hAnsi="Century Gothic" w:cs="Calibri"/>
          <w:b/>
          <w:bCs/>
          <w:w w:val="120"/>
          <w:sz w:val="40"/>
          <w:szCs w:val="40"/>
          <w:lang w:val="en-US"/>
        </w:rPr>
        <w:t>Opinion</w:t>
      </w:r>
      <w:r w:rsidRPr="00AD405B">
        <w:rPr>
          <w:rFonts w:ascii="Century Gothic" w:eastAsia="Calibri" w:hAnsi="Century Gothic" w:cs="Calibri"/>
          <w:b/>
          <w:bCs/>
          <w:spacing w:val="58"/>
          <w:w w:val="120"/>
          <w:sz w:val="40"/>
          <w:szCs w:val="40"/>
          <w:lang w:val="en-US"/>
        </w:rPr>
        <w:t xml:space="preserve"> </w:t>
      </w:r>
      <w:r w:rsidRPr="00AD405B">
        <w:rPr>
          <w:rFonts w:ascii="Century Gothic" w:eastAsia="Calibri" w:hAnsi="Century Gothic" w:cs="Calibri"/>
          <w:b/>
          <w:bCs/>
          <w:w w:val="120"/>
          <w:sz w:val="40"/>
          <w:szCs w:val="40"/>
          <w:lang w:val="en-US"/>
        </w:rPr>
        <w:t>and</w:t>
      </w:r>
      <w:r w:rsidRPr="00AD405B">
        <w:rPr>
          <w:rFonts w:ascii="Century Gothic" w:eastAsia="Calibri" w:hAnsi="Century Gothic" w:cs="Calibri"/>
          <w:b/>
          <w:bCs/>
          <w:spacing w:val="59"/>
          <w:w w:val="120"/>
          <w:sz w:val="40"/>
          <w:szCs w:val="40"/>
          <w:lang w:val="en-US"/>
        </w:rPr>
        <w:t xml:space="preserve"> </w:t>
      </w:r>
      <w:r w:rsidRPr="00AD405B">
        <w:rPr>
          <w:rFonts w:ascii="Century Gothic" w:eastAsia="Calibri" w:hAnsi="Century Gothic" w:cs="Calibri"/>
          <w:b/>
          <w:bCs/>
          <w:spacing w:val="-2"/>
          <w:w w:val="120"/>
          <w:sz w:val="40"/>
          <w:szCs w:val="40"/>
          <w:lang w:val="en-US"/>
        </w:rPr>
        <w:t>Conclusion</w:t>
      </w:r>
    </w:p>
    <w:p w14:paraId="3D1A0C23" w14:textId="5B400866" w:rsidR="00AD405B" w:rsidRPr="005952B8" w:rsidRDefault="00AD405B" w:rsidP="00AD405B">
      <w:pPr>
        <w:widowControl w:val="0"/>
        <w:autoSpaceDE w:val="0"/>
        <w:autoSpaceDN w:val="0"/>
        <w:spacing w:before="154" w:after="0" w:line="244" w:lineRule="auto"/>
        <w:ind w:right="721"/>
        <w:rPr>
          <w:rFonts w:ascii="Century Gothic" w:eastAsia="Lucida Sans" w:hAnsi="Century Gothic" w:cstheme="minorHAnsi"/>
          <w:sz w:val="24"/>
          <w:szCs w:val="24"/>
          <w:lang w:val="en-US"/>
        </w:rPr>
      </w:pPr>
      <w:r w:rsidRPr="00AD405B">
        <w:rPr>
          <w:rFonts w:ascii="Century Gothic" w:eastAsia="Lucida Sans" w:hAnsi="Century Gothic" w:cstheme="minorHAnsi"/>
          <w:sz w:val="24"/>
          <w:szCs w:val="24"/>
          <w:lang w:val="en-US"/>
        </w:rPr>
        <w:t xml:space="preserve">The Authority </w:t>
      </w:r>
      <w:proofErr w:type="spellStart"/>
      <w:r w:rsidRPr="00AD405B">
        <w:rPr>
          <w:rFonts w:ascii="Century Gothic" w:eastAsia="Lucida Sans" w:hAnsi="Century Gothic" w:cstheme="minorHAnsi"/>
          <w:sz w:val="24"/>
          <w:szCs w:val="24"/>
          <w:lang w:val="en-US"/>
        </w:rPr>
        <w:t>recognises</w:t>
      </w:r>
      <w:proofErr w:type="spellEnd"/>
      <w:r w:rsidRPr="00AD405B">
        <w:rPr>
          <w:rFonts w:ascii="Century Gothic" w:eastAsia="Lucida Sans" w:hAnsi="Century Gothic" w:cstheme="minorHAnsi"/>
          <w:sz w:val="24"/>
          <w:szCs w:val="24"/>
          <w:lang w:val="en-US"/>
        </w:rPr>
        <w:t xml:space="preserve"> that good governance provides the </w:t>
      </w:r>
      <w:r w:rsidRPr="005952B8">
        <w:rPr>
          <w:rFonts w:ascii="Century Gothic" w:eastAsia="Lucida Sans" w:hAnsi="Century Gothic" w:cstheme="minorHAnsi"/>
          <w:sz w:val="24"/>
          <w:szCs w:val="24"/>
          <w:lang w:val="en-US"/>
        </w:rPr>
        <w:t>foundation for the delivery of good quality services that meet the needs of stakeholders and ensures that public money is well spent.</w:t>
      </w:r>
      <w:r w:rsidRPr="005952B8">
        <w:rPr>
          <w:rFonts w:ascii="Century Gothic" w:eastAsia="Lucida Sans" w:hAnsi="Century Gothic" w:cstheme="minorHAnsi"/>
          <w:spacing w:val="80"/>
          <w:sz w:val="24"/>
          <w:szCs w:val="24"/>
          <w:lang w:val="en-US"/>
        </w:rPr>
        <w:t xml:space="preserve"> </w:t>
      </w:r>
      <w:r w:rsidRPr="005952B8">
        <w:rPr>
          <w:rFonts w:ascii="Century Gothic" w:eastAsia="Lucida Sans" w:hAnsi="Century Gothic" w:cstheme="minorHAnsi"/>
          <w:sz w:val="24"/>
          <w:szCs w:val="24"/>
          <w:lang w:val="en-US"/>
        </w:rPr>
        <w:t xml:space="preserve">This review confirms the governance systems and monitoring in place for </w:t>
      </w:r>
      <w:proofErr w:type="gramStart"/>
      <w:r w:rsidRPr="005952B8">
        <w:rPr>
          <w:rFonts w:ascii="Century Gothic" w:eastAsia="Lucida Sans" w:hAnsi="Century Gothic" w:cstheme="minorHAnsi"/>
          <w:sz w:val="24"/>
          <w:szCs w:val="24"/>
          <w:lang w:val="en-US"/>
        </w:rPr>
        <w:t>202</w:t>
      </w:r>
      <w:r w:rsidR="009F617E" w:rsidRPr="005952B8">
        <w:rPr>
          <w:rFonts w:ascii="Century Gothic" w:eastAsia="Lucida Sans" w:hAnsi="Century Gothic" w:cstheme="minorHAnsi"/>
          <w:sz w:val="24"/>
          <w:szCs w:val="24"/>
          <w:lang w:val="en-US"/>
        </w:rPr>
        <w:t>4</w:t>
      </w:r>
      <w:r w:rsidRPr="005952B8">
        <w:rPr>
          <w:rFonts w:ascii="Century Gothic" w:eastAsia="Lucida Sans" w:hAnsi="Century Gothic" w:cstheme="minorHAnsi"/>
          <w:sz w:val="24"/>
          <w:szCs w:val="24"/>
          <w:lang w:val="en-US"/>
        </w:rPr>
        <w:t>/2</w:t>
      </w:r>
      <w:r w:rsidR="009F617E" w:rsidRPr="005952B8">
        <w:rPr>
          <w:rFonts w:ascii="Century Gothic" w:eastAsia="Lucida Sans" w:hAnsi="Century Gothic" w:cstheme="minorHAnsi"/>
          <w:sz w:val="24"/>
          <w:szCs w:val="24"/>
          <w:lang w:val="en-US"/>
        </w:rPr>
        <w:t>5</w:t>
      </w:r>
      <w:proofErr w:type="gramEnd"/>
      <w:r w:rsidRPr="005952B8">
        <w:rPr>
          <w:rFonts w:ascii="Century Gothic" w:eastAsia="Lucida Sans" w:hAnsi="Century Gothic" w:cstheme="minorHAnsi"/>
          <w:sz w:val="24"/>
          <w:szCs w:val="24"/>
          <w:lang w:val="en-US"/>
        </w:rPr>
        <w:t xml:space="preserve"> and the steps taken to ensure that they are working effectively.</w:t>
      </w:r>
    </w:p>
    <w:p w14:paraId="2B506532" w14:textId="4A5F1980" w:rsidR="00AD405B" w:rsidRPr="00AD405B" w:rsidRDefault="00AD405B" w:rsidP="00AD405B">
      <w:pPr>
        <w:widowControl w:val="0"/>
        <w:autoSpaceDE w:val="0"/>
        <w:autoSpaceDN w:val="0"/>
        <w:spacing w:before="225" w:after="0" w:line="244" w:lineRule="auto"/>
        <w:ind w:right="721"/>
        <w:rPr>
          <w:rFonts w:ascii="Century Gothic" w:eastAsia="Lucida Sans" w:hAnsi="Century Gothic" w:cstheme="minorHAnsi"/>
          <w:sz w:val="24"/>
          <w:szCs w:val="24"/>
          <w:lang w:val="en-US"/>
        </w:rPr>
      </w:pPr>
      <w:r w:rsidRPr="005952B8">
        <w:rPr>
          <w:rFonts w:ascii="Century Gothic" w:eastAsia="Lucida Sans" w:hAnsi="Century Gothic" w:cstheme="minorHAnsi"/>
          <w:w w:val="105"/>
          <w:sz w:val="24"/>
          <w:szCs w:val="24"/>
          <w:lang w:val="en-US"/>
        </w:rPr>
        <w:t>The</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Authority</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is</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satisfied</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that</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appropriate</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governance</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arrangements</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are</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in</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place</w:t>
      </w:r>
      <w:r w:rsidRPr="005952B8">
        <w:rPr>
          <w:rFonts w:ascii="Century Gothic" w:eastAsia="Lucida Sans" w:hAnsi="Century Gothic" w:cstheme="minorHAnsi"/>
          <w:spacing w:val="-9"/>
          <w:w w:val="105"/>
          <w:sz w:val="24"/>
          <w:szCs w:val="24"/>
          <w:lang w:val="en-US"/>
        </w:rPr>
        <w:t xml:space="preserve"> </w:t>
      </w:r>
      <w:r w:rsidRPr="005952B8">
        <w:rPr>
          <w:rFonts w:ascii="Century Gothic" w:eastAsia="Lucida Sans" w:hAnsi="Century Gothic" w:cstheme="minorHAnsi"/>
          <w:w w:val="105"/>
          <w:sz w:val="24"/>
          <w:szCs w:val="24"/>
          <w:lang w:val="en-US"/>
        </w:rPr>
        <w:t>and remains</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committed</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to</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enhancing</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these</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through</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the</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implementation</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of</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the</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action</w:t>
      </w:r>
      <w:r w:rsidRPr="005952B8">
        <w:rPr>
          <w:rFonts w:ascii="Century Gothic" w:eastAsia="Lucida Sans" w:hAnsi="Century Gothic" w:cstheme="minorHAnsi"/>
          <w:spacing w:val="-20"/>
          <w:w w:val="105"/>
          <w:sz w:val="24"/>
          <w:szCs w:val="24"/>
          <w:lang w:val="en-US"/>
        </w:rPr>
        <w:t xml:space="preserve"> </w:t>
      </w:r>
      <w:r w:rsidRPr="005952B8">
        <w:rPr>
          <w:rFonts w:ascii="Century Gothic" w:eastAsia="Lucida Sans" w:hAnsi="Century Gothic" w:cstheme="minorHAnsi"/>
          <w:w w:val="105"/>
          <w:sz w:val="24"/>
          <w:szCs w:val="24"/>
          <w:lang w:val="en-US"/>
        </w:rPr>
        <w:t xml:space="preserve">plan </w:t>
      </w:r>
      <w:r w:rsidRPr="005952B8">
        <w:rPr>
          <w:rFonts w:ascii="Century Gothic" w:eastAsia="Lucida Sans" w:hAnsi="Century Gothic" w:cstheme="minorHAnsi"/>
          <w:spacing w:val="-2"/>
          <w:w w:val="105"/>
          <w:sz w:val="24"/>
          <w:szCs w:val="24"/>
          <w:lang w:val="en-US"/>
        </w:rPr>
        <w:t>for</w:t>
      </w:r>
      <w:r w:rsidRPr="005952B8">
        <w:rPr>
          <w:rFonts w:ascii="Century Gothic" w:eastAsia="Lucida Sans" w:hAnsi="Century Gothic" w:cstheme="minorHAnsi"/>
          <w:spacing w:val="-18"/>
          <w:w w:val="105"/>
          <w:sz w:val="24"/>
          <w:szCs w:val="24"/>
          <w:lang w:val="en-US"/>
        </w:rPr>
        <w:t xml:space="preserve"> </w:t>
      </w:r>
      <w:r w:rsidRPr="005952B8">
        <w:rPr>
          <w:rFonts w:ascii="Century Gothic" w:eastAsia="Lucida Sans" w:hAnsi="Century Gothic" w:cstheme="minorHAnsi"/>
          <w:spacing w:val="-2"/>
          <w:w w:val="105"/>
          <w:sz w:val="24"/>
          <w:szCs w:val="24"/>
          <w:lang w:val="en-US"/>
        </w:rPr>
        <w:t>202</w:t>
      </w:r>
      <w:r w:rsidR="009F617E" w:rsidRPr="005952B8">
        <w:rPr>
          <w:rFonts w:ascii="Century Gothic" w:eastAsia="Lucida Sans" w:hAnsi="Century Gothic" w:cstheme="minorHAnsi"/>
          <w:spacing w:val="-2"/>
          <w:w w:val="105"/>
          <w:sz w:val="24"/>
          <w:szCs w:val="24"/>
          <w:lang w:val="en-US"/>
        </w:rPr>
        <w:t>5</w:t>
      </w:r>
      <w:r w:rsidRPr="005952B8">
        <w:rPr>
          <w:rFonts w:ascii="Century Gothic" w:eastAsia="Lucida Sans" w:hAnsi="Century Gothic" w:cstheme="minorHAnsi"/>
          <w:spacing w:val="-2"/>
          <w:w w:val="105"/>
          <w:sz w:val="24"/>
          <w:szCs w:val="24"/>
          <w:lang w:val="en-US"/>
        </w:rPr>
        <w:t>/2</w:t>
      </w:r>
      <w:r w:rsidR="009F617E" w:rsidRPr="005952B8">
        <w:rPr>
          <w:rFonts w:ascii="Century Gothic" w:eastAsia="Lucida Sans" w:hAnsi="Century Gothic" w:cstheme="minorHAnsi"/>
          <w:spacing w:val="-2"/>
          <w:w w:val="105"/>
          <w:sz w:val="24"/>
          <w:szCs w:val="24"/>
          <w:lang w:val="en-US"/>
        </w:rPr>
        <w:t>6</w:t>
      </w:r>
      <w:r w:rsidRPr="005952B8">
        <w:rPr>
          <w:rFonts w:ascii="Century Gothic" w:eastAsia="Lucida Sans" w:hAnsi="Century Gothic" w:cstheme="minorHAnsi"/>
          <w:spacing w:val="-2"/>
          <w:w w:val="105"/>
          <w:sz w:val="24"/>
          <w:szCs w:val="24"/>
          <w:lang w:val="en-US"/>
        </w:rPr>
        <w:t>.</w:t>
      </w:r>
    </w:p>
    <w:p w14:paraId="4646F7C5" w14:textId="77777777" w:rsidR="00AD405B" w:rsidRPr="00AD405B" w:rsidRDefault="00AD405B" w:rsidP="00AD405B">
      <w:pPr>
        <w:widowControl w:val="0"/>
        <w:autoSpaceDE w:val="0"/>
        <w:autoSpaceDN w:val="0"/>
        <w:spacing w:after="0" w:line="240" w:lineRule="auto"/>
        <w:rPr>
          <w:rFonts w:ascii="Century Gothic" w:eastAsia="Lucida Sans" w:hAnsi="Century Gothic" w:cs="Lucida Sans"/>
          <w:sz w:val="24"/>
          <w:szCs w:val="24"/>
          <w:lang w:val="en-US"/>
        </w:rPr>
      </w:pPr>
    </w:p>
    <w:p w14:paraId="2B9C1AC8" w14:textId="77777777" w:rsidR="00AD405B" w:rsidRPr="00AD405B" w:rsidRDefault="00AD405B" w:rsidP="00AD405B">
      <w:pPr>
        <w:widowControl w:val="0"/>
        <w:autoSpaceDE w:val="0"/>
        <w:autoSpaceDN w:val="0"/>
        <w:spacing w:before="82" w:after="0" w:line="240" w:lineRule="auto"/>
        <w:rPr>
          <w:rFonts w:ascii="Lucida Sans" w:eastAsia="Lucida Sans" w:hAnsi="Lucida Sans" w:cs="Lucida Sans"/>
          <w:sz w:val="20"/>
          <w:szCs w:val="24"/>
          <w:lang w:val="en-US"/>
        </w:rPr>
      </w:pPr>
      <w:r w:rsidRPr="00AD405B">
        <w:rPr>
          <w:rFonts w:ascii="Lucida Sans" w:eastAsia="Lucida Sans" w:hAnsi="Lucida Sans" w:cs="Lucida Sans"/>
          <w:noProof/>
          <w:sz w:val="24"/>
          <w:szCs w:val="24"/>
          <w:lang w:val="en-US"/>
        </w:rPr>
        <mc:AlternateContent>
          <mc:Choice Requires="wpg">
            <w:drawing>
              <wp:anchor distT="0" distB="0" distL="0" distR="0" simplePos="0" relativeHeight="251673600" behindDoc="1" locked="0" layoutInCell="1" allowOverlap="1" wp14:anchorId="5706E9BA" wp14:editId="3F416C7F">
                <wp:simplePos x="0" y="0"/>
                <wp:positionH relativeFrom="margin">
                  <wp:align>center</wp:align>
                </wp:positionH>
                <wp:positionV relativeFrom="paragraph">
                  <wp:posOffset>247015</wp:posOffset>
                </wp:positionV>
                <wp:extent cx="6645275" cy="1510665"/>
                <wp:effectExtent l="0" t="0" r="22225" b="13335"/>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510665"/>
                          <a:chOff x="12700" y="12700"/>
                          <a:chExt cx="6645909" cy="1510665"/>
                        </a:xfrm>
                      </wpg:grpSpPr>
                      <wps:wsp>
                        <wps:cNvPr id="83" name="Graphic 83"/>
                        <wps:cNvSpPr/>
                        <wps:spPr>
                          <a:xfrm>
                            <a:off x="12700" y="12700"/>
                            <a:ext cx="6645909" cy="1510665"/>
                          </a:xfrm>
                          <a:custGeom>
                            <a:avLst/>
                            <a:gdLst/>
                            <a:ahLst/>
                            <a:cxnLst/>
                            <a:rect l="l" t="t" r="r" b="b"/>
                            <a:pathLst>
                              <a:path w="6645909" h="1510665">
                                <a:moveTo>
                                  <a:pt x="179997" y="0"/>
                                </a:moveTo>
                                <a:lnTo>
                                  <a:pt x="132144" y="6430"/>
                                </a:lnTo>
                                <a:lnTo>
                                  <a:pt x="89146" y="24576"/>
                                </a:lnTo>
                                <a:lnTo>
                                  <a:pt x="52717" y="52722"/>
                                </a:lnTo>
                                <a:lnTo>
                                  <a:pt x="24573" y="89152"/>
                                </a:lnTo>
                                <a:lnTo>
                                  <a:pt x="6429" y="132149"/>
                                </a:lnTo>
                                <a:lnTo>
                                  <a:pt x="0" y="179997"/>
                                </a:lnTo>
                                <a:lnTo>
                                  <a:pt x="0" y="1330604"/>
                                </a:lnTo>
                                <a:lnTo>
                                  <a:pt x="6429" y="1378452"/>
                                </a:lnTo>
                                <a:lnTo>
                                  <a:pt x="24573" y="1421449"/>
                                </a:lnTo>
                                <a:lnTo>
                                  <a:pt x="52717" y="1457879"/>
                                </a:lnTo>
                                <a:lnTo>
                                  <a:pt x="89146" y="1486025"/>
                                </a:lnTo>
                                <a:lnTo>
                                  <a:pt x="132144" y="1504171"/>
                                </a:lnTo>
                                <a:lnTo>
                                  <a:pt x="179997" y="1510601"/>
                                </a:lnTo>
                                <a:lnTo>
                                  <a:pt x="6465595" y="1510601"/>
                                </a:lnTo>
                                <a:lnTo>
                                  <a:pt x="6513447" y="1504171"/>
                                </a:lnTo>
                                <a:lnTo>
                                  <a:pt x="6556446" y="1486025"/>
                                </a:lnTo>
                                <a:lnTo>
                                  <a:pt x="6592874" y="1457879"/>
                                </a:lnTo>
                                <a:lnTo>
                                  <a:pt x="6621018" y="1421449"/>
                                </a:lnTo>
                                <a:lnTo>
                                  <a:pt x="6639163" y="1378452"/>
                                </a:lnTo>
                                <a:lnTo>
                                  <a:pt x="6645592" y="1330604"/>
                                </a:lnTo>
                                <a:lnTo>
                                  <a:pt x="6645592" y="179997"/>
                                </a:lnTo>
                                <a:lnTo>
                                  <a:pt x="6639163" y="132149"/>
                                </a:lnTo>
                                <a:lnTo>
                                  <a:pt x="6621018" y="89152"/>
                                </a:lnTo>
                                <a:lnTo>
                                  <a:pt x="6592874" y="52722"/>
                                </a:lnTo>
                                <a:lnTo>
                                  <a:pt x="6556446" y="24576"/>
                                </a:lnTo>
                                <a:lnTo>
                                  <a:pt x="6513447" y="6430"/>
                                </a:lnTo>
                                <a:lnTo>
                                  <a:pt x="6465595" y="0"/>
                                </a:lnTo>
                                <a:lnTo>
                                  <a:pt x="179997" y="0"/>
                                </a:lnTo>
                                <a:close/>
                              </a:path>
                            </a:pathLst>
                          </a:custGeom>
                          <a:ln w="25399">
                            <a:solidFill>
                              <a:srgbClr val="E7E6E6">
                                <a:lumMod val="75000"/>
                              </a:srgbClr>
                            </a:solidFill>
                            <a:prstDash val="solid"/>
                          </a:ln>
                        </wps:spPr>
                        <wps:bodyPr wrap="square" lIns="0" tIns="0" rIns="0" bIns="0" rtlCol="0">
                          <a:prstTxWarp prst="textNoShape">
                            <a:avLst/>
                          </a:prstTxWarp>
                          <a:noAutofit/>
                        </wps:bodyPr>
                      </wps:wsp>
                      <wps:wsp>
                        <wps:cNvPr id="84" name="Graphic 84"/>
                        <wps:cNvSpPr/>
                        <wps:spPr>
                          <a:xfrm>
                            <a:off x="946797" y="1216235"/>
                            <a:ext cx="3312160" cy="1270"/>
                          </a:xfrm>
                          <a:custGeom>
                            <a:avLst/>
                            <a:gdLst/>
                            <a:ahLst/>
                            <a:cxnLst/>
                            <a:rect l="l" t="t" r="r" b="b"/>
                            <a:pathLst>
                              <a:path w="3312160">
                                <a:moveTo>
                                  <a:pt x="0" y="0"/>
                                </a:moveTo>
                                <a:lnTo>
                                  <a:pt x="3311994" y="0"/>
                                </a:lnTo>
                              </a:path>
                            </a:pathLst>
                          </a:custGeom>
                          <a:ln w="12700">
                            <a:solidFill>
                              <a:srgbClr val="E7E6E6">
                                <a:lumMod val="75000"/>
                              </a:srgbClr>
                            </a:solidFill>
                            <a:prstDash val="solid"/>
                          </a:ln>
                        </wps:spPr>
                        <wps:bodyPr wrap="square" lIns="0" tIns="0" rIns="0" bIns="0" rtlCol="0">
                          <a:prstTxWarp prst="textNoShape">
                            <a:avLst/>
                          </a:prstTxWarp>
                          <a:noAutofit/>
                        </wps:bodyPr>
                      </wps:wsp>
                      <wps:wsp>
                        <wps:cNvPr id="85" name="Graphic 85"/>
                        <wps:cNvSpPr/>
                        <wps:spPr>
                          <a:xfrm>
                            <a:off x="946797" y="604948"/>
                            <a:ext cx="3312160" cy="1270"/>
                          </a:xfrm>
                          <a:custGeom>
                            <a:avLst/>
                            <a:gdLst/>
                            <a:ahLst/>
                            <a:cxnLst/>
                            <a:rect l="l" t="t" r="r" b="b"/>
                            <a:pathLst>
                              <a:path w="3312160">
                                <a:moveTo>
                                  <a:pt x="0" y="0"/>
                                </a:moveTo>
                                <a:lnTo>
                                  <a:pt x="3311994" y="0"/>
                                </a:lnTo>
                              </a:path>
                            </a:pathLst>
                          </a:custGeom>
                          <a:ln w="12700">
                            <a:solidFill>
                              <a:srgbClr val="E7E6E6">
                                <a:lumMod val="75000"/>
                              </a:srgbClr>
                            </a:solidFill>
                            <a:prstDash val="solid"/>
                          </a:ln>
                        </wps:spPr>
                        <wps:bodyPr wrap="square" lIns="0" tIns="0" rIns="0" bIns="0" rtlCol="0">
                          <a:prstTxWarp prst="textNoShape">
                            <a:avLst/>
                          </a:prstTxWarp>
                          <a:noAutofit/>
                        </wps:bodyPr>
                      </wps:wsp>
                      <wps:wsp>
                        <wps:cNvPr id="88" name="Textbox 88"/>
                        <wps:cNvSpPr txBox="1"/>
                        <wps:spPr>
                          <a:xfrm>
                            <a:off x="244744" y="328615"/>
                            <a:ext cx="690064" cy="186690"/>
                          </a:xfrm>
                          <a:prstGeom prst="rect">
                            <a:avLst/>
                          </a:prstGeom>
                          <a:ln>
                            <a:solidFill>
                              <a:srgbClr val="E7E6E6">
                                <a:lumMod val="75000"/>
                              </a:srgbClr>
                            </a:solidFill>
                          </a:ln>
                        </wps:spPr>
                        <wps:txbx>
                          <w:txbxContent>
                            <w:p w14:paraId="40C28575"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spacing w:val="-2"/>
                                  <w:w w:val="130"/>
                                  <w:sz w:val="24"/>
                                </w:rPr>
                                <w:t>Signed</w:t>
                              </w:r>
                            </w:p>
                          </w:txbxContent>
                        </wps:txbx>
                        <wps:bodyPr wrap="square" lIns="0" tIns="0" rIns="0" bIns="0" rtlCol="0">
                          <a:noAutofit/>
                        </wps:bodyPr>
                      </wps:wsp>
                      <wps:wsp>
                        <wps:cNvPr id="89" name="Textbox 89"/>
                        <wps:cNvSpPr txBox="1"/>
                        <wps:spPr>
                          <a:xfrm>
                            <a:off x="4428131" y="328614"/>
                            <a:ext cx="1452528" cy="194625"/>
                          </a:xfrm>
                          <a:prstGeom prst="rect">
                            <a:avLst/>
                          </a:prstGeom>
                          <a:ln>
                            <a:noFill/>
                          </a:ln>
                        </wps:spPr>
                        <wps:txbx>
                          <w:txbxContent>
                            <w:p w14:paraId="254243AC"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w w:val="130"/>
                                  <w:sz w:val="24"/>
                                </w:rPr>
                                <w:t>(Chair)</w:t>
                              </w:r>
                              <w:r w:rsidRPr="00F22796">
                                <w:rPr>
                                  <w:rFonts w:ascii="Century Gothic" w:hAnsi="Century Gothic"/>
                                  <w:b/>
                                  <w:spacing w:val="19"/>
                                  <w:w w:val="130"/>
                                  <w:sz w:val="24"/>
                                </w:rPr>
                                <w:t xml:space="preserve"> </w:t>
                              </w:r>
                              <w:r w:rsidRPr="00F22796">
                                <w:rPr>
                                  <w:rFonts w:ascii="Century Gothic" w:hAnsi="Century Gothic"/>
                                  <w:b/>
                                  <w:spacing w:val="-4"/>
                                  <w:w w:val="120"/>
                                  <w:sz w:val="24"/>
                                </w:rPr>
                                <w:t>202</w:t>
                              </w:r>
                              <w:r>
                                <w:rPr>
                                  <w:rFonts w:ascii="Century Gothic" w:hAnsi="Century Gothic"/>
                                  <w:b/>
                                  <w:spacing w:val="-4"/>
                                  <w:w w:val="120"/>
                                  <w:sz w:val="24"/>
                                </w:rPr>
                                <w:t>5</w:t>
                              </w:r>
                            </w:p>
                          </w:txbxContent>
                        </wps:txbx>
                        <wps:bodyPr wrap="square" lIns="0" tIns="0" rIns="0" bIns="0" rtlCol="0">
                          <a:noAutofit/>
                        </wps:bodyPr>
                      </wps:wsp>
                      <wps:wsp>
                        <wps:cNvPr id="90" name="Textbox 90"/>
                        <wps:cNvSpPr txBox="1"/>
                        <wps:spPr>
                          <a:xfrm>
                            <a:off x="237189" y="943518"/>
                            <a:ext cx="735722" cy="227422"/>
                          </a:xfrm>
                          <a:prstGeom prst="rect">
                            <a:avLst/>
                          </a:prstGeom>
                          <a:ln>
                            <a:solidFill>
                              <a:srgbClr val="E7E6E6">
                                <a:lumMod val="75000"/>
                              </a:srgbClr>
                            </a:solidFill>
                          </a:ln>
                        </wps:spPr>
                        <wps:txbx>
                          <w:txbxContent>
                            <w:p w14:paraId="5A260D71"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spacing w:val="-2"/>
                                  <w:w w:val="130"/>
                                  <w:sz w:val="24"/>
                                </w:rPr>
                                <w:t>Signed</w:t>
                              </w:r>
                            </w:p>
                          </w:txbxContent>
                        </wps:txbx>
                        <wps:bodyPr wrap="square" lIns="0" tIns="0" rIns="0" bIns="0" rtlCol="0">
                          <a:noAutofit/>
                        </wps:bodyPr>
                      </wps:wsp>
                      <wps:wsp>
                        <wps:cNvPr id="91" name="Textbox 91"/>
                        <wps:cNvSpPr txBox="1"/>
                        <wps:spPr>
                          <a:xfrm>
                            <a:off x="4428197" y="943518"/>
                            <a:ext cx="2138328" cy="242662"/>
                          </a:xfrm>
                          <a:prstGeom prst="rect">
                            <a:avLst/>
                          </a:prstGeom>
                          <a:ln>
                            <a:solidFill>
                              <a:srgbClr val="E7E6E6">
                                <a:lumMod val="75000"/>
                              </a:srgbClr>
                            </a:solidFill>
                          </a:ln>
                        </wps:spPr>
                        <wps:txbx>
                          <w:txbxContent>
                            <w:p w14:paraId="7454CC0C"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w w:val="125"/>
                                  <w:sz w:val="24"/>
                                </w:rPr>
                                <w:t>(Chief</w:t>
                              </w:r>
                              <w:r w:rsidRPr="00F22796">
                                <w:rPr>
                                  <w:rFonts w:ascii="Century Gothic" w:hAnsi="Century Gothic"/>
                                  <w:b/>
                                  <w:spacing w:val="-17"/>
                                  <w:w w:val="125"/>
                                  <w:sz w:val="24"/>
                                </w:rPr>
                                <w:t xml:space="preserve"> </w:t>
                              </w:r>
                              <w:r w:rsidRPr="00F22796">
                                <w:rPr>
                                  <w:rFonts w:ascii="Century Gothic" w:hAnsi="Century Gothic"/>
                                  <w:b/>
                                  <w:w w:val="125"/>
                                  <w:sz w:val="24"/>
                                </w:rPr>
                                <w:t>Fire</w:t>
                              </w:r>
                              <w:r w:rsidRPr="00F22796">
                                <w:rPr>
                                  <w:rFonts w:ascii="Century Gothic" w:hAnsi="Century Gothic"/>
                                  <w:b/>
                                  <w:spacing w:val="-17"/>
                                  <w:w w:val="125"/>
                                  <w:sz w:val="24"/>
                                </w:rPr>
                                <w:t xml:space="preserve"> </w:t>
                              </w:r>
                              <w:r w:rsidRPr="00F22796">
                                <w:rPr>
                                  <w:rFonts w:ascii="Century Gothic" w:hAnsi="Century Gothic"/>
                                  <w:b/>
                                  <w:w w:val="125"/>
                                  <w:sz w:val="24"/>
                                </w:rPr>
                                <w:t>Officer)</w:t>
                              </w:r>
                              <w:r w:rsidRPr="00F22796">
                                <w:rPr>
                                  <w:rFonts w:ascii="Century Gothic" w:hAnsi="Century Gothic"/>
                                  <w:b/>
                                  <w:spacing w:val="-16"/>
                                  <w:w w:val="125"/>
                                  <w:sz w:val="24"/>
                                </w:rPr>
                                <w:t xml:space="preserve"> </w:t>
                              </w:r>
                              <w:r w:rsidRPr="00F22796">
                                <w:rPr>
                                  <w:rFonts w:ascii="Century Gothic" w:hAnsi="Century Gothic"/>
                                  <w:b/>
                                  <w:spacing w:val="-4"/>
                                  <w:w w:val="125"/>
                                  <w:sz w:val="24"/>
                                </w:rPr>
                                <w:t>202</w:t>
                              </w:r>
                              <w:r>
                                <w:rPr>
                                  <w:rFonts w:ascii="Century Gothic" w:hAnsi="Century Gothic"/>
                                  <w:b/>
                                  <w:spacing w:val="-4"/>
                                  <w:w w:val="125"/>
                                  <w:sz w:val="24"/>
                                </w:rPr>
                                <w:t>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06E9BA" id="Group 82" o:spid="_x0000_s1037" style="position:absolute;margin-left:0;margin-top:19.45pt;width:523.25pt;height:118.95pt;z-index:-251642880;mso-wrap-distance-left:0;mso-wrap-distance-right:0;mso-position-horizontal:center;mso-position-horizontal-relative:margin;mso-width-relative:margin;mso-height-relative:margin" coordorigin="127,127" coordsize="66459,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">
                <v:shape id="Graphic 83" o:spid="_x0000_s1038" style="position:absolute;left:127;top:127;width:66459;height:15106;visibility:visible;mso-wrap-style:square;v-text-anchor:top" coordsize="6645909,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" path="m179997,l132144,6430,89146,24576,52717,52722,24573,89152,6429,132149,,179997,,1330604r6429,47848l24573,1421449r28144,36430l89146,1486025r42998,18146l179997,1510601r6285598,l6513447,1504171r42999,-18146l6592874,1457879r28144,-36430l6639163,1378452r6429,-47848l6645592,179997r-6429,-47848l6621018,89152,6592874,52722,6556446,24576,6513447,6430,6465595,,179997,xe" filled="f" strokecolor="#afabab" strokeweight=".70553mm">
                  <v:path arrowok="t"/>
                </v:shape>
                <v:shape id="Graphic 84" o:spid="_x0000_s1039" style="position:absolute;left:9467;top:12162;width:33122;height:13;visibility:visible;mso-wrap-style:square;v-text-anchor:top" coordsize="331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" path="m,l3311994,e" filled="f" strokecolor="#afabab" strokeweight="1pt">
                  <v:path arrowok="t"/>
                </v:shape>
                <v:shape id="Graphic 85" o:spid="_x0000_s1040" style="position:absolute;left:9467;top:6049;width:33122;height:13;visibility:visible;mso-wrap-style:square;v-text-anchor:top" coordsize="331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" path="m,l3311994,e" filled="f" strokecolor="#afabab" strokeweight="1pt">
                  <v:path arrowok="t"/>
                </v:shape>
                <v:shape id="Textbox 88" o:spid="_x0000_s1041" type="#_x0000_t202" style="position:absolute;left:2447;top:3286;width:690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" filled="f" strokecolor="#afabab">
                  <v:textbox inset="0,0,0,0">
                    <w:txbxContent>
                      <w:p w14:paraId="40C28575"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spacing w:val="-2"/>
                            <w:w w:val="130"/>
                            <w:sz w:val="24"/>
                          </w:rPr>
                          <w:t>Signed</w:t>
                        </w:r>
                      </w:p>
                    </w:txbxContent>
                  </v:textbox>
                </v:shape>
                <v:shape id="Textbox 89" o:spid="_x0000_s1042" type="#_x0000_t202" style="position:absolute;left:44281;top:3286;width:1452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54243AC"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w w:val="130"/>
                            <w:sz w:val="24"/>
                          </w:rPr>
                          <w:t>(Chair)</w:t>
                        </w:r>
                        <w:r w:rsidRPr="00F22796">
                          <w:rPr>
                            <w:rFonts w:ascii="Century Gothic" w:hAnsi="Century Gothic"/>
                            <w:b/>
                            <w:spacing w:val="19"/>
                            <w:w w:val="130"/>
                            <w:sz w:val="24"/>
                          </w:rPr>
                          <w:t xml:space="preserve"> </w:t>
                        </w:r>
                        <w:r w:rsidRPr="00F22796">
                          <w:rPr>
                            <w:rFonts w:ascii="Century Gothic" w:hAnsi="Century Gothic"/>
                            <w:b/>
                            <w:spacing w:val="-4"/>
                            <w:w w:val="120"/>
                            <w:sz w:val="24"/>
                          </w:rPr>
                          <w:t>202</w:t>
                        </w:r>
                        <w:r>
                          <w:rPr>
                            <w:rFonts w:ascii="Century Gothic" w:hAnsi="Century Gothic"/>
                            <w:b/>
                            <w:spacing w:val="-4"/>
                            <w:w w:val="120"/>
                            <w:sz w:val="24"/>
                          </w:rPr>
                          <w:t>5</w:t>
                        </w:r>
                      </w:p>
                    </w:txbxContent>
                  </v:textbox>
                </v:shape>
                <v:shape id="Textbox 90" o:spid="_x0000_s1043" type="#_x0000_t202" style="position:absolute;left:2371;top:9435;width:7358;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" filled="f" strokecolor="#afabab">
                  <v:textbox inset="0,0,0,0">
                    <w:txbxContent>
                      <w:p w14:paraId="5A260D71"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spacing w:val="-2"/>
                            <w:w w:val="130"/>
                            <w:sz w:val="24"/>
                          </w:rPr>
                          <w:t>Signed</w:t>
                        </w:r>
                      </w:p>
                    </w:txbxContent>
                  </v:textbox>
                </v:shape>
                <v:shape id="Textbox 91" o:spid="_x0000_s1044" type="#_x0000_t202" style="position:absolute;left:44281;top:9435;width:2138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" filled="f" strokecolor="#afabab">
                  <v:textbox inset="0,0,0,0">
                    <w:txbxContent>
                      <w:p w14:paraId="7454CC0C" w14:textId="77777777" w:rsidR="00952ABE" w:rsidRPr="00F22796" w:rsidRDefault="00952ABE" w:rsidP="00AD405B">
                        <w:pPr>
                          <w:spacing w:line="292" w:lineRule="exact"/>
                          <w:rPr>
                            <w:rFonts w:ascii="Century Gothic" w:hAnsi="Century Gothic"/>
                            <w:b/>
                            <w:sz w:val="24"/>
                          </w:rPr>
                        </w:pPr>
                        <w:r w:rsidRPr="00F22796">
                          <w:rPr>
                            <w:rFonts w:ascii="Century Gothic" w:hAnsi="Century Gothic"/>
                            <w:b/>
                            <w:w w:val="125"/>
                            <w:sz w:val="24"/>
                          </w:rPr>
                          <w:t>(Chief</w:t>
                        </w:r>
                        <w:r w:rsidRPr="00F22796">
                          <w:rPr>
                            <w:rFonts w:ascii="Century Gothic" w:hAnsi="Century Gothic"/>
                            <w:b/>
                            <w:spacing w:val="-17"/>
                            <w:w w:val="125"/>
                            <w:sz w:val="24"/>
                          </w:rPr>
                          <w:t xml:space="preserve"> </w:t>
                        </w:r>
                        <w:r w:rsidRPr="00F22796">
                          <w:rPr>
                            <w:rFonts w:ascii="Century Gothic" w:hAnsi="Century Gothic"/>
                            <w:b/>
                            <w:w w:val="125"/>
                            <w:sz w:val="24"/>
                          </w:rPr>
                          <w:t>Fire</w:t>
                        </w:r>
                        <w:r w:rsidRPr="00F22796">
                          <w:rPr>
                            <w:rFonts w:ascii="Century Gothic" w:hAnsi="Century Gothic"/>
                            <w:b/>
                            <w:spacing w:val="-17"/>
                            <w:w w:val="125"/>
                            <w:sz w:val="24"/>
                          </w:rPr>
                          <w:t xml:space="preserve"> </w:t>
                        </w:r>
                        <w:r w:rsidRPr="00F22796">
                          <w:rPr>
                            <w:rFonts w:ascii="Century Gothic" w:hAnsi="Century Gothic"/>
                            <w:b/>
                            <w:w w:val="125"/>
                            <w:sz w:val="24"/>
                          </w:rPr>
                          <w:t>Officer)</w:t>
                        </w:r>
                        <w:r w:rsidRPr="00F22796">
                          <w:rPr>
                            <w:rFonts w:ascii="Century Gothic" w:hAnsi="Century Gothic"/>
                            <w:b/>
                            <w:spacing w:val="-16"/>
                            <w:w w:val="125"/>
                            <w:sz w:val="24"/>
                          </w:rPr>
                          <w:t xml:space="preserve"> </w:t>
                        </w:r>
                        <w:r w:rsidRPr="00F22796">
                          <w:rPr>
                            <w:rFonts w:ascii="Century Gothic" w:hAnsi="Century Gothic"/>
                            <w:b/>
                            <w:spacing w:val="-4"/>
                            <w:w w:val="125"/>
                            <w:sz w:val="24"/>
                          </w:rPr>
                          <w:t>202</w:t>
                        </w:r>
                        <w:r>
                          <w:rPr>
                            <w:rFonts w:ascii="Century Gothic" w:hAnsi="Century Gothic"/>
                            <w:b/>
                            <w:spacing w:val="-4"/>
                            <w:w w:val="125"/>
                            <w:sz w:val="24"/>
                          </w:rPr>
                          <w:t>5</w:t>
                        </w:r>
                      </w:p>
                    </w:txbxContent>
                  </v:textbox>
                </v:shape>
                <w10:wrap type="topAndBottom" anchorx="margin"/>
              </v:group>
            </w:pict>
          </mc:Fallback>
        </mc:AlternateContent>
      </w:r>
    </w:p>
    <w:p w14:paraId="1EBC38CF" w14:textId="77777777" w:rsidR="00AD405B" w:rsidRPr="00AD405B" w:rsidRDefault="00AD405B" w:rsidP="00AD405B">
      <w:pPr>
        <w:widowControl w:val="0"/>
        <w:autoSpaceDE w:val="0"/>
        <w:autoSpaceDN w:val="0"/>
        <w:spacing w:after="0" w:line="240" w:lineRule="auto"/>
        <w:rPr>
          <w:rFonts w:ascii="Lucida Sans" w:eastAsia="Lucida Sans" w:hAnsi="Lucida Sans" w:cs="Lucida Sans"/>
          <w:sz w:val="20"/>
          <w:szCs w:val="24"/>
          <w:lang w:val="en-US"/>
        </w:rPr>
      </w:pPr>
    </w:p>
    <w:p w14:paraId="35DC21FC" w14:textId="77777777" w:rsidR="00AD405B" w:rsidRPr="00AD405B" w:rsidRDefault="00AD405B" w:rsidP="00AD405B">
      <w:pPr>
        <w:widowControl w:val="0"/>
        <w:autoSpaceDE w:val="0"/>
        <w:autoSpaceDN w:val="0"/>
        <w:spacing w:after="0" w:line="240" w:lineRule="auto"/>
        <w:rPr>
          <w:rFonts w:ascii="Lucida Sans" w:eastAsia="Lucida Sans" w:hAnsi="Lucida Sans" w:cs="Lucida Sans"/>
          <w:sz w:val="20"/>
          <w:szCs w:val="24"/>
          <w:lang w:val="en-US"/>
        </w:rPr>
      </w:pPr>
    </w:p>
    <w:p w14:paraId="591090A5" w14:textId="77777777" w:rsidR="00AD405B" w:rsidRPr="00AD405B" w:rsidRDefault="00AD405B" w:rsidP="00AD405B">
      <w:pPr>
        <w:widowControl w:val="0"/>
        <w:autoSpaceDE w:val="0"/>
        <w:autoSpaceDN w:val="0"/>
        <w:spacing w:after="0" w:line="240" w:lineRule="auto"/>
        <w:rPr>
          <w:rFonts w:ascii="Lucida Sans" w:eastAsia="Lucida Sans" w:hAnsi="Lucida Sans" w:cs="Lucida Sans"/>
          <w:sz w:val="20"/>
          <w:szCs w:val="24"/>
          <w:lang w:val="en-US"/>
        </w:rPr>
      </w:pPr>
    </w:p>
    <w:p w14:paraId="6B89EA72" w14:textId="77777777" w:rsidR="00AD405B" w:rsidRPr="00AD405B" w:rsidRDefault="00AD405B" w:rsidP="00AD405B">
      <w:pPr>
        <w:widowControl w:val="0"/>
        <w:autoSpaceDE w:val="0"/>
        <w:autoSpaceDN w:val="0"/>
        <w:spacing w:after="0" w:line="240" w:lineRule="auto"/>
        <w:rPr>
          <w:rFonts w:ascii="Lucida Sans" w:eastAsia="Lucida Sans" w:hAnsi="Lucida Sans" w:cs="Lucida Sans"/>
          <w:sz w:val="20"/>
          <w:szCs w:val="24"/>
          <w:lang w:val="en-US"/>
        </w:rPr>
      </w:pPr>
    </w:p>
    <w:p w14:paraId="24F415D2" w14:textId="77777777" w:rsidR="00AD405B" w:rsidRPr="00AD405B" w:rsidRDefault="00AD405B" w:rsidP="00AD405B">
      <w:pPr>
        <w:widowControl w:val="0"/>
        <w:autoSpaceDE w:val="0"/>
        <w:autoSpaceDN w:val="0"/>
        <w:spacing w:before="120" w:after="0" w:line="240" w:lineRule="auto"/>
        <w:rPr>
          <w:rFonts w:ascii="Lucida Sans" w:eastAsia="Lucida Sans" w:hAnsi="Lucida Sans" w:cs="Lucida Sans"/>
          <w:sz w:val="20"/>
          <w:szCs w:val="24"/>
          <w:lang w:val="en-US"/>
        </w:rPr>
      </w:pPr>
      <w:r w:rsidRPr="00AD405B">
        <w:rPr>
          <w:rFonts w:ascii="Lucida Sans" w:eastAsia="Lucida Sans" w:hAnsi="Lucida Sans" w:cs="Lucida Sans"/>
          <w:noProof/>
          <w:sz w:val="24"/>
          <w:szCs w:val="24"/>
          <w:lang w:val="en-US"/>
        </w:rPr>
        <w:drawing>
          <wp:anchor distT="0" distB="0" distL="0" distR="0" simplePos="0" relativeHeight="251674624" behindDoc="1" locked="0" layoutInCell="1" allowOverlap="1" wp14:anchorId="4BEC1B81" wp14:editId="3BE7F5C3">
            <wp:simplePos x="0" y="0"/>
            <wp:positionH relativeFrom="page">
              <wp:posOffset>2180024</wp:posOffset>
            </wp:positionH>
            <wp:positionV relativeFrom="paragraph">
              <wp:posOffset>241090</wp:posOffset>
            </wp:positionV>
            <wp:extent cx="3265088" cy="1975103"/>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4" cstate="print"/>
                    <a:stretch>
                      <a:fillRect/>
                    </a:stretch>
                  </pic:blipFill>
                  <pic:spPr>
                    <a:xfrm>
                      <a:off x="0" y="0"/>
                      <a:ext cx="3265088" cy="1975103"/>
                    </a:xfrm>
                    <a:prstGeom prst="rect">
                      <a:avLst/>
                    </a:prstGeom>
                  </pic:spPr>
                </pic:pic>
              </a:graphicData>
            </a:graphic>
          </wp:anchor>
        </w:drawing>
      </w:r>
    </w:p>
    <w:p w14:paraId="42F5DD40" w14:textId="77777777" w:rsidR="00AD405B" w:rsidRPr="00AD405B" w:rsidRDefault="00AD405B" w:rsidP="00AD405B"/>
    <w:sectPr w:rsidR="00AD405B" w:rsidRPr="00AD405B" w:rsidSect="003C0203">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oppins-Regular">
    <w:altName w:val="Yu Gothic"/>
    <w:panose1 w:val="00000000000000000000"/>
    <w:charset w:val="80"/>
    <w:family w:val="swiss"/>
    <w:notTrueType/>
    <w:pitch w:val="default"/>
    <w:sig w:usb0="00000001" w:usb1="08070000" w:usb2="00000010" w:usb3="00000000" w:csb0="00020000" w:csb1="00000000"/>
  </w:font>
  <w:font w:name="Lucida Sans">
    <w:altName w:val="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87907"/>
    <w:multiLevelType w:val="hybridMultilevel"/>
    <w:tmpl w:val="D690D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5692C"/>
    <w:multiLevelType w:val="hybridMultilevel"/>
    <w:tmpl w:val="1F7AD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3C0034"/>
    <w:multiLevelType w:val="hybridMultilevel"/>
    <w:tmpl w:val="D800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808B9"/>
    <w:multiLevelType w:val="hybridMultilevel"/>
    <w:tmpl w:val="A4A8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C7CA1"/>
    <w:multiLevelType w:val="hybridMultilevel"/>
    <w:tmpl w:val="FFAE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26F52"/>
    <w:multiLevelType w:val="hybridMultilevel"/>
    <w:tmpl w:val="E4CE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36FD5"/>
    <w:multiLevelType w:val="hybridMultilevel"/>
    <w:tmpl w:val="2720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D41FAB"/>
    <w:multiLevelType w:val="hybridMultilevel"/>
    <w:tmpl w:val="EC0E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B83DFA"/>
    <w:multiLevelType w:val="hybridMultilevel"/>
    <w:tmpl w:val="AED8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BB641B"/>
    <w:multiLevelType w:val="hybridMultilevel"/>
    <w:tmpl w:val="50FAE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D659A3"/>
    <w:multiLevelType w:val="hybridMultilevel"/>
    <w:tmpl w:val="16563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063F17"/>
    <w:multiLevelType w:val="hybridMultilevel"/>
    <w:tmpl w:val="4B82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F7265A"/>
    <w:multiLevelType w:val="hybridMultilevel"/>
    <w:tmpl w:val="4C28240C"/>
    <w:lvl w:ilvl="0" w:tplc="08090001">
      <w:start w:val="1"/>
      <w:numFmt w:val="bullet"/>
      <w:lvlText w:val=""/>
      <w:lvlJc w:val="left"/>
      <w:pPr>
        <w:ind w:left="1440" w:hanging="360"/>
      </w:pPr>
      <w:rPr>
        <w:rFonts w:ascii="Symbol" w:hAnsi="Symbol" w:hint="default"/>
      </w:rPr>
    </w:lvl>
    <w:lvl w:ilvl="1" w:tplc="6324C6CA">
      <w:numFmt w:val="bullet"/>
      <w:lvlText w:val="•"/>
      <w:lvlJc w:val="left"/>
      <w:pPr>
        <w:ind w:left="2520" w:hanging="720"/>
      </w:pPr>
      <w:rPr>
        <w:rFonts w:ascii="Calibri" w:eastAsiaTheme="minorHAnsi" w:hAnsi="Calibri" w:cs="Calibri"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02070164">
    <w:abstractNumId w:val="5"/>
  </w:num>
  <w:num w:numId="2" w16cid:durableId="1746339344">
    <w:abstractNumId w:val="10"/>
  </w:num>
  <w:num w:numId="3" w16cid:durableId="710692816">
    <w:abstractNumId w:val="2"/>
  </w:num>
  <w:num w:numId="4" w16cid:durableId="1882550059">
    <w:abstractNumId w:val="8"/>
  </w:num>
  <w:num w:numId="5" w16cid:durableId="58795758">
    <w:abstractNumId w:val="6"/>
  </w:num>
  <w:num w:numId="6" w16cid:durableId="1393653562">
    <w:abstractNumId w:val="4"/>
  </w:num>
  <w:num w:numId="7" w16cid:durableId="1306081346">
    <w:abstractNumId w:val="3"/>
  </w:num>
  <w:num w:numId="8" w16cid:durableId="1968195497">
    <w:abstractNumId w:val="12"/>
  </w:num>
  <w:num w:numId="9" w16cid:durableId="1418795120">
    <w:abstractNumId w:val="7"/>
  </w:num>
  <w:num w:numId="10" w16cid:durableId="1535730404">
    <w:abstractNumId w:val="11"/>
  </w:num>
  <w:num w:numId="11" w16cid:durableId="722169977">
    <w:abstractNumId w:val="9"/>
  </w:num>
  <w:num w:numId="12" w16cid:durableId="1251082951">
    <w:abstractNumId w:val="0"/>
  </w:num>
  <w:num w:numId="13" w16cid:durableId="205799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222"/>
    <w:rsid w:val="0002414E"/>
    <w:rsid w:val="00175CFD"/>
    <w:rsid w:val="001B6E22"/>
    <w:rsid w:val="002855CD"/>
    <w:rsid w:val="003C0203"/>
    <w:rsid w:val="003E6137"/>
    <w:rsid w:val="004255CE"/>
    <w:rsid w:val="004A2855"/>
    <w:rsid w:val="005442AA"/>
    <w:rsid w:val="005472EF"/>
    <w:rsid w:val="00584F66"/>
    <w:rsid w:val="0059393F"/>
    <w:rsid w:val="005952B8"/>
    <w:rsid w:val="005F75CF"/>
    <w:rsid w:val="00614A7B"/>
    <w:rsid w:val="0061647A"/>
    <w:rsid w:val="00622698"/>
    <w:rsid w:val="006D75BD"/>
    <w:rsid w:val="00832D66"/>
    <w:rsid w:val="0086494E"/>
    <w:rsid w:val="00885E79"/>
    <w:rsid w:val="008F2A31"/>
    <w:rsid w:val="00917A4D"/>
    <w:rsid w:val="00952ABE"/>
    <w:rsid w:val="00954544"/>
    <w:rsid w:val="009E4C5E"/>
    <w:rsid w:val="009F617E"/>
    <w:rsid w:val="00AD405B"/>
    <w:rsid w:val="00B21C4B"/>
    <w:rsid w:val="00B659E4"/>
    <w:rsid w:val="00C07512"/>
    <w:rsid w:val="00C220FC"/>
    <w:rsid w:val="00C768B9"/>
    <w:rsid w:val="00C837BA"/>
    <w:rsid w:val="00CC65F1"/>
    <w:rsid w:val="00CC76AD"/>
    <w:rsid w:val="00D26577"/>
    <w:rsid w:val="00D35604"/>
    <w:rsid w:val="00D50222"/>
    <w:rsid w:val="00D52679"/>
    <w:rsid w:val="00D65692"/>
    <w:rsid w:val="00D77781"/>
    <w:rsid w:val="00DE0FB6"/>
    <w:rsid w:val="00E2384B"/>
    <w:rsid w:val="00E775FA"/>
    <w:rsid w:val="00F345DC"/>
    <w:rsid w:val="00F43317"/>
    <w:rsid w:val="00FB351D"/>
    <w:rsid w:val="00FB423A"/>
    <w:rsid w:val="00FC4A26"/>
    <w:rsid w:val="00FF2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E00D"/>
  <w15:chartTrackingRefBased/>
  <w15:docId w15:val="{7E302EB9-C7EB-48F0-9D99-AB449E0E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0222"/>
    <w:rPr>
      <w:color w:val="0563C1" w:themeColor="hyperlink"/>
      <w:u w:val="single"/>
    </w:rPr>
  </w:style>
  <w:style w:type="paragraph" w:styleId="ListParagraph">
    <w:name w:val="List Paragraph"/>
    <w:basedOn w:val="Normal"/>
    <w:uiPriority w:val="34"/>
    <w:qFormat/>
    <w:rsid w:val="00D50222"/>
    <w:pPr>
      <w:ind w:left="720"/>
      <w:contextualSpacing/>
    </w:pPr>
  </w:style>
  <w:style w:type="character" w:styleId="CommentReference">
    <w:name w:val="annotation reference"/>
    <w:basedOn w:val="DefaultParagraphFont"/>
    <w:uiPriority w:val="99"/>
    <w:semiHidden/>
    <w:unhideWhenUsed/>
    <w:rsid w:val="00C837BA"/>
    <w:rPr>
      <w:sz w:val="16"/>
      <w:szCs w:val="16"/>
    </w:rPr>
  </w:style>
  <w:style w:type="paragraph" w:styleId="CommentText">
    <w:name w:val="annotation text"/>
    <w:basedOn w:val="Normal"/>
    <w:link w:val="CommentTextChar"/>
    <w:uiPriority w:val="99"/>
    <w:semiHidden/>
    <w:unhideWhenUsed/>
    <w:rsid w:val="00C837BA"/>
    <w:pPr>
      <w:spacing w:line="240" w:lineRule="auto"/>
    </w:pPr>
    <w:rPr>
      <w:sz w:val="20"/>
      <w:szCs w:val="20"/>
    </w:rPr>
  </w:style>
  <w:style w:type="character" w:customStyle="1" w:styleId="CommentTextChar">
    <w:name w:val="Comment Text Char"/>
    <w:basedOn w:val="DefaultParagraphFont"/>
    <w:link w:val="CommentText"/>
    <w:uiPriority w:val="99"/>
    <w:semiHidden/>
    <w:rsid w:val="00C837BA"/>
    <w:rPr>
      <w:sz w:val="20"/>
      <w:szCs w:val="20"/>
    </w:rPr>
  </w:style>
  <w:style w:type="paragraph" w:styleId="CommentSubject">
    <w:name w:val="annotation subject"/>
    <w:basedOn w:val="CommentText"/>
    <w:next w:val="CommentText"/>
    <w:link w:val="CommentSubjectChar"/>
    <w:uiPriority w:val="99"/>
    <w:semiHidden/>
    <w:unhideWhenUsed/>
    <w:rsid w:val="00C837BA"/>
    <w:rPr>
      <w:b/>
      <w:bCs/>
    </w:rPr>
  </w:style>
  <w:style w:type="character" w:customStyle="1" w:styleId="CommentSubjectChar">
    <w:name w:val="Comment Subject Char"/>
    <w:basedOn w:val="CommentTextChar"/>
    <w:link w:val="CommentSubject"/>
    <w:uiPriority w:val="99"/>
    <w:semiHidden/>
    <w:rsid w:val="00C837BA"/>
    <w:rPr>
      <w:b/>
      <w:bCs/>
      <w:sz w:val="20"/>
      <w:szCs w:val="20"/>
    </w:rPr>
  </w:style>
  <w:style w:type="paragraph" w:styleId="BalloonText">
    <w:name w:val="Balloon Text"/>
    <w:basedOn w:val="Normal"/>
    <w:link w:val="BalloonTextChar"/>
    <w:uiPriority w:val="99"/>
    <w:semiHidden/>
    <w:unhideWhenUsed/>
    <w:rsid w:val="00C837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7BA"/>
    <w:rPr>
      <w:rFonts w:ascii="Segoe UI" w:hAnsi="Segoe UI" w:cs="Segoe UI"/>
      <w:sz w:val="18"/>
      <w:szCs w:val="18"/>
    </w:rPr>
  </w:style>
  <w:style w:type="table" w:styleId="TableGrid">
    <w:name w:val="Table Grid"/>
    <w:basedOn w:val="TableNormal"/>
    <w:uiPriority w:val="39"/>
    <w:rsid w:val="00917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0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0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22698"/>
    <w:rPr>
      <w:color w:val="605E5C"/>
      <w:shd w:val="clear" w:color="auto" w:fill="E1DFDD"/>
    </w:rPr>
  </w:style>
  <w:style w:type="paragraph" w:customStyle="1" w:styleId="Default">
    <w:name w:val="Default"/>
    <w:basedOn w:val="Normal"/>
    <w:rsid w:val="00952ABE"/>
    <w:pPr>
      <w:autoSpaceDE w:val="0"/>
      <w:autoSpaceDN w:val="0"/>
      <w:spacing w:after="0" w:line="240" w:lineRule="auto"/>
    </w:pPr>
    <w:rPr>
      <w:rFonts w:ascii="Arial"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12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thwalesfire.gov.wales/media/342269/nwfrs-community-risk-management-plan-2024-2029.pdf" TargetMode="External"/><Relationship Id="rId18" Type="http://schemas.openxmlformats.org/officeDocument/2006/relationships/hyperlink" Target="https://www.northwalesfire.gov.wales/media/340397/2022-02-constitution.pdf" TargetMode="External"/><Relationship Id="rId26" Type="http://schemas.openxmlformats.org/officeDocument/2006/relationships/hyperlink" Target="https://www.northwalesfire.gov.wales/media/342461/nwfrs-edi-strategy-2024-29-english.pdf" TargetMode="External"/><Relationship Id="rId39" Type="http://schemas.openxmlformats.org/officeDocument/2006/relationships/hyperlink" Target="https://www.northwalesfire.gov.wales/media/341802/2023-10-north-wales-fire-and-rescue-authority-statement-of-accounts.pdf" TargetMode="External"/><Relationship Id="rId21" Type="http://schemas.openxmlformats.org/officeDocument/2006/relationships/hyperlink" Target="https://www.northwalesfire.gov.wales/media/1668/antifraud_corruption_policy_2014.pdf" TargetMode="External"/><Relationship Id="rId34" Type="http://schemas.openxmlformats.org/officeDocument/2006/relationships/hyperlink" Target="https://www.legislation.gov.uk/ukpga/1972/70/section/151" TargetMode="External"/><Relationship Id="rId42" Type="http://schemas.openxmlformats.org/officeDocument/2006/relationships/hyperlink" Target="https://www.northwalesfire.gov.wales/fire-and-rescue-authority/fire-and-rescue-authority-meetings-2019-onward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orthwalesfire.gov.wales/media/339219/core-values-a3-bilingual-poster.jpg" TargetMode="External"/><Relationship Id="rId29" Type="http://schemas.openxmlformats.org/officeDocument/2006/relationships/hyperlink" Target="https://www.northwalesfire.gov.wales/media/341881/04-ecr-fire-authority-paper-final-draf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rthwalesfire.gov.wales/fire-and-rescue-authority/" TargetMode="External"/><Relationship Id="rId24" Type="http://schemas.openxmlformats.org/officeDocument/2006/relationships/hyperlink" Target="https://phw.nhs.wales/services-and-teams/healthy-working-wales/healthy-working-wales-workplace-awards-ending/corporate-health-standard-award-holders/gold-award-holders/" TargetMode="External"/><Relationship Id="rId32" Type="http://schemas.openxmlformats.org/officeDocument/2006/relationships/hyperlink" Target="https://www.northwalesfire.gov.wales/media/341197/11-pay-policy-statement-2023-24.pdf" TargetMode="External"/><Relationship Id="rId37" Type="http://schemas.openxmlformats.org/officeDocument/2006/relationships/hyperlink" Target="https://www.northwalesfire.gov.wales/media/341988/08-budget-setting-and-mtrs-2024-25-cover-report.pdf" TargetMode="External"/><Relationship Id="rId40" Type="http://schemas.openxmlformats.org/officeDocument/2006/relationships/hyperlink" Target="https://www.gov.wales/written-statement-culture-and-values-mid-and-west-wales-fire-and-rescue-service-and-north-wales"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northwalesfire.gov.wales/media/341720/nwfra-contract-procedure-rules-updated-nov-2021.pdf" TargetMode="External"/><Relationship Id="rId28" Type="http://schemas.openxmlformats.org/officeDocument/2006/relationships/hyperlink" Target="https://www.northwalesfire.gov.wales/media/kbfoievb/09i-social-partnership-duty-annual-report.pdf" TargetMode="External"/><Relationship Id="rId36" Type="http://schemas.openxmlformats.org/officeDocument/2006/relationships/hyperlink" Target="https://www.northwalesfire.gov.wales/fire-and-rescue-authority/members/" TargetMode="External"/><Relationship Id="rId10" Type="http://schemas.openxmlformats.org/officeDocument/2006/relationships/hyperlink" Target="https://www.ifac.org/knowledge-gateway/supporting-international-standards/publications/international-framework-good-governance-public-sector" TargetMode="External"/><Relationship Id="rId19" Type="http://schemas.openxmlformats.org/officeDocument/2006/relationships/hyperlink" Target="https://www.northwalesfire.gov.wales/media/1608/nwfa_-_members_code_of_conduct_-_0608.pdf" TargetMode="External"/><Relationship Id="rId31" Type="http://schemas.openxmlformats.org/officeDocument/2006/relationships/hyperlink" Target="https://assets.publishing.service.gov.uk/media/5e7a1803d3bf7f52f03c89ff/North_Wales_Fire_and_Rescue_Service_Armed_Forces_Covenant_20200207.pdf" TargetMode="External"/><Relationship Id="rId44"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northwalesfire.gov.wales/about-us/community-risk-management-plan-2024-2029/our-five-principles/" TargetMode="External"/><Relationship Id="rId22" Type="http://schemas.openxmlformats.org/officeDocument/2006/relationships/hyperlink" Target="https://www.northwalesfire.gov.wales/media/340526/financial-regulations-final-mar-2022.pdf" TargetMode="External"/><Relationship Id="rId27" Type="http://schemas.openxmlformats.org/officeDocument/2006/relationships/hyperlink" Target="https://www.northwalesfire.gov.wales/media/342076/final-annual-performance-assessment-22-23-amended-jan2024.pdf" TargetMode="External"/><Relationship Id="rId30" Type="http://schemas.openxmlformats.org/officeDocument/2006/relationships/hyperlink" Target="https://www.gov.uk/government/publications/disability-confident-employers-that-have-signed-up" TargetMode="External"/><Relationship Id="rId35" Type="http://schemas.openxmlformats.org/officeDocument/2006/relationships/hyperlink" Target="https://www.northwalesfire.gov.wales/media/342219/07-performance-monitoring-report-april-december-2023.pdf" TargetMode="External"/><Relationship Id="rId43" Type="http://schemas.openxmlformats.org/officeDocument/2006/relationships/hyperlink" Target="https://www.northwalesfire.gov.wales/fire-and-rescue-authority/financial/2014-2022-pay-policy-statements/" TargetMode="Externa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hyperlink" Target="https://www.northwalesfire.gov.wales/media/cpdehdib/nwfrs-crmip-2025-2026-final-english-web.pdf" TargetMode="External"/><Relationship Id="rId17" Type="http://schemas.openxmlformats.org/officeDocument/2006/relationships/hyperlink" Target="https://www.northwalesfire.gov.wales/fire-and-rescue-authority/" TargetMode="External"/><Relationship Id="rId25" Type="http://schemas.openxmlformats.org/officeDocument/2006/relationships/hyperlink" Target="https://phw.nhs.wales/services-and-teams/healthy-working-wales/healthy-working-wales-workplace-awards-ending/corporate-health-standard-award-holders/platinum-award-holders/" TargetMode="External"/><Relationship Id="rId33" Type="http://schemas.openxmlformats.org/officeDocument/2006/relationships/hyperlink" Target="https://www.northwalesfire.gov.wales/media/3763/12_dwelling_fires_response_charter_appx_1.pdf" TargetMode="External"/><Relationship Id="rId38" Type="http://schemas.openxmlformats.org/officeDocument/2006/relationships/hyperlink" Target="https://www.northwalesfire.gov.wales/fire-and-rescue-authority/financial/" TargetMode="External"/><Relationship Id="rId46" Type="http://schemas.openxmlformats.org/officeDocument/2006/relationships/theme" Target="theme/theme1.xml"/><Relationship Id="rId20" Type="http://schemas.openxmlformats.org/officeDocument/2006/relationships/hyperlink" Target="https://www.northwalesfire.gov.wales/fire-and-rescue-authority/members/" TargetMode="External"/><Relationship Id="rId41" Type="http://schemas.openxmlformats.org/officeDocument/2006/relationships/hyperlink" Target="https://www.northwalesfire.gov.wales/media/gc1cb2zg/eng-nwfrs-independent-culture-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572ee25-7620-48db-b997-b7c2bb40d6d5" xsi:nil="true"/>
    <_ip_UnifiedCompliancePolicyUIAction xmlns="http://schemas.microsoft.com/sharepoint/v3" xsi:nil="true"/>
    <lcf76f155ced4ddcb4097134ff3c332f xmlns="2cb3ba15-92a2-4be4-b17a-cd606e38ffe1">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195CB9BB3E64084A7B329FA4D2661" ma:contentTypeVersion="16" ma:contentTypeDescription="Create a new document." ma:contentTypeScope="" ma:versionID="4e554e1bda0157064e7160e355f718ff">
  <xsd:schema xmlns:xsd="http://www.w3.org/2001/XMLSchema" xmlns:xs="http://www.w3.org/2001/XMLSchema" xmlns:p="http://schemas.microsoft.com/office/2006/metadata/properties" xmlns:ns1="http://schemas.microsoft.com/sharepoint/v3" xmlns:ns2="2cb3ba15-92a2-4be4-b17a-cd606e38ffe1" xmlns:ns3="4572ee25-7620-48db-b997-b7c2bb40d6d5" targetNamespace="http://schemas.microsoft.com/office/2006/metadata/properties" ma:root="true" ma:fieldsID="b4c8ad21111e0de54e7180acbdb7aba3" ns1:_="" ns2:_="" ns3:_="">
    <xsd:import namespace="http://schemas.microsoft.com/sharepoint/v3"/>
    <xsd:import namespace="2cb3ba15-92a2-4be4-b17a-cd606e38ffe1"/>
    <xsd:import namespace="4572ee25-7620-48db-b997-b7c2bb40d6d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3ba15-92a2-4be4-b17a-cd606e38ffe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01e947b-c1de-4c4a-909f-cfdaac58533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72ee25-7620-48db-b997-b7c2bb40d6d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ac6d38-c070-4121-b3e1-0357b0a98433}" ma:internalName="TaxCatchAll" ma:showField="CatchAllData" ma:web="4572ee25-7620-48db-b997-b7c2bb40d6d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85241-9D2C-4BFB-9F7A-4182D309D765}">
  <ds:schemaRefs>
    <ds:schemaRef ds:uri="http://schemas.microsoft.com/sharepoint/v3/contenttype/forms"/>
  </ds:schemaRefs>
</ds:datastoreItem>
</file>

<file path=customXml/itemProps2.xml><?xml version="1.0" encoding="utf-8"?>
<ds:datastoreItem xmlns:ds="http://schemas.openxmlformats.org/officeDocument/2006/customXml" ds:itemID="{BADD7002-9BAD-4017-85E3-438E581D97AD}">
  <ds:schemaRefs>
    <ds:schemaRef ds:uri="http://schemas.microsoft.com/office/2006/metadata/properties"/>
    <ds:schemaRef ds:uri="http://schemas.microsoft.com/office/infopath/2007/PartnerControls"/>
    <ds:schemaRef ds:uri="4572ee25-7620-48db-b997-b7c2bb40d6d5"/>
    <ds:schemaRef ds:uri="http://schemas.microsoft.com/sharepoint/v3"/>
    <ds:schemaRef ds:uri="2cb3ba15-92a2-4be4-b17a-cd606e38ffe1"/>
  </ds:schemaRefs>
</ds:datastoreItem>
</file>

<file path=customXml/itemProps3.xml><?xml version="1.0" encoding="utf-8"?>
<ds:datastoreItem xmlns:ds="http://schemas.openxmlformats.org/officeDocument/2006/customXml" ds:itemID="{CE913245-96EA-4369-AA24-3905BB663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b3ba15-92a2-4be4-b17a-cd606e38ffe1"/>
    <ds:schemaRef ds:uri="4572ee25-7620-48db-b997-b7c2bb40d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6236</Words>
  <Characters>35549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Ashton</dc:creator>
  <cp:keywords/>
  <dc:description/>
  <cp:lastModifiedBy>Lesley Marsh</cp:lastModifiedBy>
  <cp:revision>4</cp:revision>
  <dcterms:created xsi:type="dcterms:W3CDTF">2025-08-27T09:55:00Z</dcterms:created>
  <dcterms:modified xsi:type="dcterms:W3CDTF">2025-08-28T08:47:00Z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0x010100B34195CB9BB3E64084A7B329FA4D2661</vt:lpwstr>
  </property>
  <property fmtid="{D5CDD505-2E9C-101B-9397-08002B2CF9AE}" pid="3" name="MediaServiceImageTags">
    <vt:lpwstr/>
  </property>
</Properties>
</file>